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widowControl/>
        <w:spacing w:before="0" w:after="0" w:line="240" w:lineRule="auto"/>
        <w:jc w:val="right"/>
      </w:pPr>
      <w:r>
        <w:rPr>
          <w:rFonts w:ascii="Times New Roman" w:hAnsi="Times New Roman" w:eastAsia="Times New Roman"/>
          <w:b w:val="0"/>
          <w:i/>
          <w:sz w:val="28"/>
        </w:rPr>
        <w:t>Приложение1</w:t>
      </w:r>
    </w:p>
    <w:p>
      <w:pPr>
        <w:keepNext w:val="0"/>
        <w:widowControl/>
        <w:spacing w:before="0" w:after="0" w:line="240" w:lineRule="auto"/>
        <w:jc w:val="right"/>
      </w:pPr>
      <w:r>
        <w:rPr>
          <w:rFonts w:ascii="Times New Roman" w:hAnsi="Times New Roman" w:eastAsia="Times New Roman"/>
          <w:b w:val="0"/>
          <w:i w:val="0"/>
          <w:sz w:val="28"/>
        </w:rPr>
        <w:t>УТВЕРЖДАЮ</w:t>
      </w:r>
    </w:p>
    <w:p>
      <w:pPr>
        <w:keepNext w:val="0"/>
        <w:widowControl/>
        <w:spacing w:before="0" w:after="0" w:line="240" w:lineRule="auto"/>
        <w:jc w:val="right"/>
      </w:pPr>
      <w:r>
        <w:rPr>
          <w:rFonts w:ascii="Times New Roman" w:hAnsi="Times New Roman" w:eastAsia="Times New Roman"/>
          <w:b w:val="0"/>
          <w:i w:val="0"/>
          <w:sz w:val="28"/>
        </w:rPr>
        <w:t>Директор</w:t>
      </w:r>
    </w:p>
    <w:p>
      <w:pPr>
        <w:keepNext w:val="0"/>
        <w:widowControl/>
        <w:spacing w:before="0" w:after="0" w:line="240" w:lineRule="auto"/>
        <w:jc w:val="right"/>
      </w:pPr>
      <w:r>
        <w:rPr>
          <w:rFonts w:ascii="Times New Roman" w:hAnsi="Times New Roman" w:eastAsia="Times New Roman"/>
          <w:b w:val="0"/>
          <w:i w:val="0"/>
          <w:sz w:val="28"/>
        </w:rPr>
        <w:t>МБОУ СОШ «ЛИДЕР» г. Химки</w:t>
      </w:r>
    </w:p>
    <w:p>
      <w:pPr>
        <w:keepNext w:val="0"/>
        <w:widowControl/>
        <w:spacing w:before="0" w:after="0" w:line="240" w:lineRule="auto"/>
        <w:jc w:val="right"/>
      </w:pPr>
      <w:r>
        <w:rPr>
          <w:rFonts w:ascii="Times New Roman" w:hAnsi="Times New Roman" w:eastAsia="Times New Roman"/>
          <w:b w:val="0"/>
          <w:i w:val="0"/>
          <w:sz w:val="28"/>
        </w:rPr>
        <w:t>________________Ю.С. Болотова</w:t>
      </w:r>
    </w:p>
    <w:p>
      <w:pPr>
        <w:keepNext w:val="0"/>
        <w:widowControl/>
        <w:spacing w:before="0" w:after="4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sz w:val="28"/>
          <w:u w:val="single"/>
        </w:rPr>
        <w:t>Приказ № 140-О от 07.08.2026 г.</w:t>
      </w:r>
    </w:p>
    <w:p>
      <w:pPr>
        <w:keepNext w:val="0"/>
        <w:widowControl/>
        <w:spacing w:before="0" w:after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План работы школьного музея «Боевой Славы Отечества»</w:t>
      </w:r>
    </w:p>
    <w:p>
      <w:pPr>
        <w:keepNext w:val="0"/>
        <w:widowControl/>
        <w:spacing w:before="0" w:after="50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на 2026-2027 учебный год</w:t>
      </w:r>
    </w:p>
    <w:p>
      <w:pPr>
        <w:keepNext w:val="0"/>
        <w:widowControl/>
        <w:spacing w:before="0" w:after="220" w:line="240" w:lineRule="auto"/>
        <w:ind w:firstLine="595"/>
        <w:jc w:val="both"/>
      </w:pPr>
      <w:r>
        <w:rPr>
          <w:rFonts w:ascii="Times New Roman" w:hAnsi="Times New Roman" w:eastAsia="Times New Roman"/>
          <w:b w:val="0"/>
          <w:i w:val="0"/>
          <w:sz w:val="28"/>
        </w:rPr>
        <w:t xml:space="preserve">План работы школьного музея на 2026–2027 учебный год разработан в соответствии с Указом Президента Российской Федерации от 25 декабря 2025 г. о проведении в 2026 году </w:t>
      </w:r>
      <w:r>
        <w:rPr>
          <w:rFonts w:ascii="Times New Roman" w:hAnsi="Times New Roman" w:eastAsia="Times New Roman"/>
          <w:b/>
          <w:i w:val="0"/>
          <w:sz w:val="28"/>
        </w:rPr>
        <w:t>Года единства народов России.</w:t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 Данный документ определяет основные направления деятельности музея, ориентированные на укрепление межнационального согласия, сохранение исторической памяти и воспитание гражданской идентичности.</w:t>
      </w:r>
    </w:p>
    <w:p>
      <w:pPr>
        <w:keepNext w:val="0"/>
        <w:widowControl/>
        <w:spacing w:before="0" w:after="220" w:line="240" w:lineRule="auto"/>
        <w:ind w:firstLine="595"/>
        <w:jc w:val="both"/>
      </w:pPr>
      <w:r>
        <w:rPr>
          <w:rFonts w:ascii="Times New Roman" w:hAnsi="Times New Roman" w:eastAsia="Times New Roman"/>
          <w:b/>
          <w:i w:val="0"/>
          <w:sz w:val="28"/>
        </w:rPr>
        <w:t xml:space="preserve">Цель деятельности школьного музея на 2026–2027 учебный год: </w:t>
      </w:r>
      <w:r>
        <w:rPr>
          <w:rFonts w:ascii="Times New Roman" w:hAnsi="Times New Roman" w:eastAsia="Times New Roman"/>
          <w:b w:val="0"/>
          <w:i w:val="0"/>
          <w:sz w:val="28"/>
        </w:rPr>
        <w:t>содействие формированию интереса к отечественной истории, укреплению единства народов России, развитию уважительного отношения к культурному наследию и нравственным ценностям прошлых поколений, совершенствование коммуникативных компетенций и навыков исследовательской работы учащихся.</w:t>
      </w:r>
    </w:p>
    <w:p>
      <w:pPr>
        <w:keepNext w:val="0"/>
        <w:widowControl/>
        <w:spacing w:before="0" w:after="120" w:line="240" w:lineRule="auto"/>
        <w:ind w:left="595"/>
        <w:jc w:val="left"/>
      </w:pPr>
      <w:r>
        <w:rPr>
          <w:rFonts w:ascii="Times New Roman" w:hAnsi="Times New Roman" w:eastAsia="Times New Roman"/>
          <w:b/>
          <w:i w:val="0"/>
          <w:sz w:val="28"/>
        </w:rPr>
        <w:t>Задачи школьного музея: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реализация мероприятий, приуроченных к </w:t>
      </w:r>
      <w:r>
        <w:rPr>
          <w:rFonts w:ascii="Times New Roman" w:hAnsi="Times New Roman" w:eastAsia="Times New Roman"/>
          <w:b/>
          <w:i w:val="0"/>
          <w:sz w:val="28"/>
        </w:rPr>
        <w:t>Году единства народов России;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укрепление общероссийской гражданской идентичности и межнационального согласия через изучение истории и культуры народов России;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формирование у учащихся гражданско-патриотических качеств, уважения к памяти защитников Отечества и подвигам Героев Отечества;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приобщение обучающихся к изучению истории родного края, школы, истории Великой Отечественной войны 1941–1945 гг.;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активизация проектно-исследовательской деятельности с использованием музейных фондов;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развитие экскурсионного направления, подготовка экскурсоводов из числа обучающихся;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совершенствование работы с фондами музея (учёт, хранение, пополнение, оцифровка);</w:t>
      </w:r>
    </w:p>
    <w:p>
      <w:pPr>
        <w:widowControl/>
        <w:spacing w:before="0" w:after="10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пополнение музейных фондов материалами о выдающихся выпускниках, педагогах, участниках исторических событий.</w:t>
      </w:r>
    </w:p>
    <w:p>
      <w:pPr>
        <w:keepNext w:val="0"/>
        <w:widowControl/>
        <w:spacing w:before="0" w:after="0" w:line="240" w:lineRule="auto"/>
        <w:ind w:left="595"/>
        <w:jc w:val="left"/>
      </w:pPr>
      <w:r>
        <w:rPr>
          <w:rFonts w:ascii="Times New Roman" w:hAnsi="Times New Roman" w:eastAsia="Times New Roman"/>
          <w:b/>
          <w:i w:val="0"/>
          <w:sz w:val="28"/>
        </w:rPr>
        <w:t>Направления работы:</w:t>
      </w:r>
    </w:p>
    <w:p>
      <w:pPr>
        <w:widowControl/>
        <w:spacing w:after="0"/>
      </w:pPr>
      <w:r>
        <w:br w:type="page"/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использование музейного материала для формирования позитивного отношения учащихся к активной социально-значимой деятельности;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проектно-исследовательская деятельность на базе музея (экспонаты, работа с архивами, музейные связи с ветеранами и их семьями);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организация экскурсий в музей и по памятным местам;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организация работы с фондами музея (оформление книг учёта, инвентаризация, оцифровка);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участие в муниципальных, областных, всероссийских мероприятиях исторической и патриотической направленности;</w:t>
      </w:r>
    </w:p>
    <w:p>
      <w:pPr>
        <w:widowControl/>
        <w:spacing w:before="0" w:after="24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b w:val="0"/>
          <w:i w:val="0"/>
          <w:sz w:val="28"/>
        </w:rPr>
        <w:t xml:space="preserve">реализация мероприятий в рамках </w:t>
      </w:r>
      <w:r>
        <w:rPr>
          <w:rFonts w:ascii="Times New Roman" w:hAnsi="Times New Roman" w:eastAsia="Times New Roman"/>
          <w:b/>
          <w:i w:val="0"/>
          <w:sz w:val="28"/>
        </w:rPr>
        <w:t>Года единства народов России.</w:t>
      </w:r>
    </w:p>
    <w:p>
      <w:pPr>
        <w:keepNext w:val="0"/>
        <w:widowControl/>
        <w:spacing w:before="0" w:after="140" w:line="240" w:lineRule="auto"/>
        <w:ind w:left="595"/>
        <w:jc w:val="left"/>
      </w:pPr>
      <w:r>
        <w:rPr>
          <w:rFonts w:ascii="Times New Roman" w:hAnsi="Times New Roman" w:eastAsia="Times New Roman"/>
          <w:b/>
          <w:i w:val="0"/>
          <w:sz w:val="28"/>
        </w:rPr>
        <w:t>Школьный музей выполняет следующие функции: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Поисковая и научно-исследовательская работа с учащимися.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Методическая работа с педагогическим коллективом.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Организация общешкольных мероприятий, объединяющих усилия учащихся, учителей и родителей.</w:t>
      </w:r>
    </w:p>
    <w:p>
      <w:pPr>
        <w:widowControl/>
        <w:spacing w:before="0" w:after="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Сохранение и популяризация культурного и исторического наследия.</w:t>
      </w:r>
    </w:p>
    <w:p>
      <w:pPr>
        <w:widowControl/>
        <w:spacing w:after="0"/>
      </w:pPr>
      <w:r>
        <w:br w:type="page"/>
      </w:r>
    </w:p>
    <w:p>
      <w:pPr>
        <w:keepNext w:val="0"/>
        <w:widowControl/>
        <w:spacing w:before="0" w:after="90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ПЛАН РАБОТЫ ШКОЛЬНОГО МУЗЕЯ НА 2026–2027 УЧЕБНЫЙ ГОД</w:t>
      </w:r>
    </w:p>
    <w:p>
      <w:pPr>
        <w:keepNext w:val="0"/>
        <w:widowControl/>
        <w:spacing w:before="0" w:after="200" w:line="240" w:lineRule="auto"/>
        <w:jc w:val="left"/>
      </w:pPr>
      <w:r>
        <w:rPr>
          <w:rFonts w:ascii="Times New Roman" w:hAnsi="Times New Roman" w:eastAsia="Times New Roman"/>
          <w:b w:val="0"/>
          <w:i w:val="0"/>
          <w:sz w:val="28"/>
        </w:rPr>
        <w:t>I. Организационная работа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</w:tblPr>
      <w:tblGrid>
        <w:gridCol w:w="691"/>
        <w:gridCol w:w="4824"/>
        <w:gridCol w:w="1612"/>
        <w:gridCol w:w="3052"/>
      </w:tblGrid>
      <w:tr>
        <w:trPr>
          <w:cantSplit/>
          <w:tblHeader w:val="true"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№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п/п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Мероприятие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Дата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Ответственные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1.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Утверждение плана работы школьного музея на 2026–2027 учебный год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Сентябрь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Директор школы, руководитель музея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2.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Оформление и корректировка музейной документации (положение о музее, паспорт музея, инвентарные книги)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Сентябрь – ноябрь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3.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Совещание коллектива музея по планированию мероприятий к Году единства народов России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Сентябрь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Заместитель директора, руководитель музея, актив музея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4.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Совещание коллектива музея по открытию (обновлению) экспозиции, посвящённой героям СВО – выпускникам школы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Октябрь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Заместитель директора, руководитель музея, актив музея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5.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Работа с фондами. Инвентаризация архива музея. Сверка учётных записей с фактическим наличием экспонатов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6.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Проведение заседаний Совета и актива школьного музея (не реже 1 раза в месяц)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7.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Создание и ведение Книги отзывов гостей музея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8.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Публикация информации о деятельности школьного музея в социальных сетях и на сайте школы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совет музея, медиацентр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9.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Поддержание надлежащего состояния помещения и фондов музея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зам. директора по АХЧ</w:t>
            </w:r>
          </w:p>
        </w:tc>
      </w:tr>
    </w:tbl>
    <w:p>
      <w:pPr>
        <w:widowControl/>
        <w:spacing w:after="0"/>
      </w:pPr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</w:tblPr>
      <w:tblGrid>
        <w:gridCol w:w="691"/>
        <w:gridCol w:w="4824"/>
        <w:gridCol w:w="1612"/>
        <w:gridCol w:w="3052"/>
      </w:tblGrid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10.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Создание электронной базы данных музейных экспонатов (оцифровка архива)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актив музея</w:t>
            </w:r>
          </w:p>
        </w:tc>
      </w:tr>
    </w:tbl>
    <w:p>
      <w:pPr>
        <w:keepNext w:val="0"/>
        <w:widowControl/>
        <w:spacing w:before="560" w:after="200" w:line="240" w:lineRule="auto"/>
        <w:jc w:val="left"/>
      </w:pPr>
      <w:r>
        <w:rPr>
          <w:rFonts w:ascii="Times New Roman" w:hAnsi="Times New Roman" w:eastAsia="Times New Roman"/>
          <w:b w:val="0"/>
          <w:i w:val="0"/>
          <w:sz w:val="28"/>
        </w:rPr>
        <w:t>II. Мероприятия в рамках Года единства народов России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</w:tblPr>
      <w:tblGrid>
        <w:gridCol w:w="691"/>
        <w:gridCol w:w="4824"/>
        <w:gridCol w:w="1612"/>
        <w:gridCol w:w="3052"/>
      </w:tblGrid>
      <w:tr>
        <w:trPr>
          <w:cantSplit/>
          <w:tblHeader w:val="true"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№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п/п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Мероприятие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Дата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Ответственные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1.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Открытие тематической экспозиции «Народы России: единство в многообразии»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Сентябрь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2.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Уроки мужества и классные часы «Сила России – в единстве народов»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Классные руководители, руководитель музея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3.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Проведение цикла бесед и экскурсий «Традиции и культура народов России»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4.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Конкурс творческих работ (рисунков, плакатов) «В дружбе народов – единство России»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Октябрь – ноябрь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актив музея, учитель ИЗО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5.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Мероприятие ко Дню народного единства «Вместе мы – Россия»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Ноябрь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педагог-организатор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6.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Выставка «Национальные костюмы и ремёсла народов России»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Ноябрь – декабрь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7.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Встречи с представителями национально-культурных объединений города (Раменского)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заместитель директора по ВР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8.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Исследовательский проект «Моя малая родина в истории многонациональной России»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Январь – март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актив музея, учителя истории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9.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Участие во Всероссийском историческом диктанте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Апрель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Заместитель директора по ВР, руководитель музея</w:t>
            </w:r>
          </w:p>
        </w:tc>
      </w:tr>
      <w:tr>
        <w:trPr>
          <w:cantSplit/>
        </w:trPr>
        <w:tc>
          <w:tcPr>
            <w:tcW w:type="dxa" w:w="69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10.</w:t>
            </w:r>
          </w:p>
        </w:tc>
        <w:tc>
          <w:tcPr>
            <w:tcW w:type="dxa" w:w="4824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Тематические мероприятия к 82-летию Победы (9 мая 2026 г.) – «Единство народа – залог Победы»</w:t>
            </w:r>
          </w:p>
        </w:tc>
        <w:tc>
          <w:tcPr>
            <w:tcW w:type="dxa" w:w="16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Май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педагоги-организаторы</w:t>
            </w:r>
          </w:p>
        </w:tc>
      </w:tr>
    </w:tbl>
    <w:p>
      <w:pPr>
        <w:widowControl/>
        <w:spacing w:after="0"/>
      </w:pPr>
      <w:r>
        <w:br w:type="page"/>
      </w:r>
    </w:p>
    <w:p>
      <w:pPr>
        <w:keepNext w:val="0"/>
        <w:widowControl/>
        <w:spacing w:before="0" w:after="200" w:line="240" w:lineRule="auto"/>
        <w:jc w:val="left"/>
      </w:pPr>
      <w:r>
        <w:rPr>
          <w:rFonts w:ascii="Times New Roman" w:hAnsi="Times New Roman" w:eastAsia="Times New Roman"/>
          <w:b w:val="0"/>
          <w:i w:val="0"/>
          <w:sz w:val="28"/>
        </w:rPr>
        <w:t>III. Экскурсионно-массовая работа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</w:tblPr>
      <w:tblGrid>
        <w:gridCol w:w="676"/>
        <w:gridCol w:w="5112"/>
        <w:gridCol w:w="1468"/>
        <w:gridCol w:w="2923"/>
      </w:tblGrid>
      <w:tr>
        <w:trPr>
          <w:cantSplit/>
          <w:tblHeader w:val="true"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№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п/п</w:t>
            </w:r>
          </w:p>
        </w:tc>
        <w:tc>
          <w:tcPr>
            <w:tcW w:type="dxa" w:w="51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Мероприятие</w:t>
            </w:r>
          </w:p>
        </w:tc>
        <w:tc>
          <w:tcPr>
            <w:tcW w:type="dxa" w:w="14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Дата</w:t>
            </w:r>
          </w:p>
        </w:tc>
        <w:tc>
          <w:tcPr>
            <w:tcW w:type="dxa" w:w="292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Ответственные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1.</w:t>
            </w:r>
          </w:p>
        </w:tc>
        <w:tc>
          <w:tcPr>
            <w:tcW w:type="dxa" w:w="51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Формирование и обновление группы экскурсоводов из числа обучающихся 5–9 классов</w:t>
            </w:r>
          </w:p>
        </w:tc>
        <w:tc>
          <w:tcPr>
            <w:tcW w:type="dxa" w:w="14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Сентябрь</w:t>
            </w:r>
          </w:p>
        </w:tc>
        <w:tc>
          <w:tcPr>
            <w:tcW w:type="dxa" w:w="292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2.</w:t>
            </w:r>
          </w:p>
        </w:tc>
        <w:tc>
          <w:tcPr>
            <w:tcW w:type="dxa" w:w="51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Организация работы по подготовке экскурсоводов (теоретические и практические занятия)</w:t>
            </w:r>
          </w:p>
        </w:tc>
        <w:tc>
          <w:tcPr>
            <w:tcW w:type="dxa" w:w="14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292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советник директора по воспитанию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3.</w:t>
            </w:r>
          </w:p>
        </w:tc>
        <w:tc>
          <w:tcPr>
            <w:tcW w:type="dxa" w:w="51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Разработка новых тематических экскурсий («Народы России», «Герои нашего времени», «Летопись школы»)</w:t>
            </w:r>
          </w:p>
        </w:tc>
        <w:tc>
          <w:tcPr>
            <w:tcW w:type="dxa" w:w="14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292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члены актива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4.</w:t>
            </w:r>
          </w:p>
        </w:tc>
        <w:tc>
          <w:tcPr>
            <w:tcW w:type="dxa" w:w="51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Проведение обзорных и тематических экскурсий для обучающихся 1–11 классов, родителей, гостей школы</w:t>
            </w:r>
          </w:p>
        </w:tc>
        <w:tc>
          <w:tcPr>
            <w:tcW w:type="dxa" w:w="14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292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экскурсоводы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5.</w:t>
            </w:r>
          </w:p>
        </w:tc>
        <w:tc>
          <w:tcPr>
            <w:tcW w:type="dxa" w:w="51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Проведение бесед к знаменательным датам года: 4 ноября – День народного единства; 16 ноября – День памяти и скорби; 5 декабря – Битва под Москвой; 9 декабря – День Героев; 27 января – День снятия блокады Ленинграда; 15 февраля – день вывода советских войск из Афганистана; 23 февраля – День защитника Отечества; 9 мая – День Победы</w:t>
            </w:r>
          </w:p>
        </w:tc>
        <w:tc>
          <w:tcPr>
            <w:tcW w:type="dxa" w:w="14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292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члены актива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6.</w:t>
            </w:r>
          </w:p>
        </w:tc>
        <w:tc>
          <w:tcPr>
            <w:tcW w:type="dxa" w:w="51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Организация экскурсий по памятным местам города Раменское и Московской области</w:t>
            </w:r>
          </w:p>
        </w:tc>
        <w:tc>
          <w:tcPr>
            <w:tcW w:type="dxa" w:w="14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292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актив музея, классные руководители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7.</w:t>
            </w:r>
          </w:p>
        </w:tc>
        <w:tc>
          <w:tcPr>
            <w:tcW w:type="dxa" w:w="511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Проведение виртуальных экскурсий для дистанционного формата</w:t>
            </w:r>
          </w:p>
        </w:tc>
        <w:tc>
          <w:tcPr>
            <w:tcW w:type="dxa" w:w="14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292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медиацентр</w:t>
            </w:r>
          </w:p>
        </w:tc>
      </w:tr>
    </w:tbl>
    <w:p>
      <w:pPr>
        <w:widowControl/>
        <w:spacing w:after="0"/>
      </w:pPr>
      <w:r>
        <w:br w:type="page"/>
      </w:r>
    </w:p>
    <w:p>
      <w:pPr>
        <w:keepNext w:val="0"/>
        <w:widowControl/>
        <w:spacing w:before="0" w:after="200" w:line="240" w:lineRule="auto"/>
        <w:jc w:val="left"/>
      </w:pPr>
      <w:r>
        <w:rPr>
          <w:rFonts w:ascii="Times New Roman" w:hAnsi="Times New Roman" w:eastAsia="Times New Roman"/>
          <w:b w:val="0"/>
          <w:i w:val="0"/>
          <w:sz w:val="28"/>
        </w:rPr>
        <w:t>IV. Учебно-воспитательная работа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</w:tblPr>
      <w:tblGrid>
        <w:gridCol w:w="676"/>
        <w:gridCol w:w="4968"/>
        <w:gridCol w:w="1483"/>
        <w:gridCol w:w="3052"/>
      </w:tblGrid>
      <w:tr>
        <w:trPr>
          <w:cantSplit/>
          <w:tblHeader w:val="true"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№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5"/>
              </w:rPr>
              <w:t>п/п</w:t>
            </w:r>
          </w:p>
        </w:tc>
        <w:tc>
          <w:tcPr>
            <w:tcW w:type="dxa" w:w="49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Мероприятие</w:t>
            </w:r>
          </w:p>
        </w:tc>
        <w:tc>
          <w:tcPr>
            <w:tcW w:type="dxa" w:w="148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Дата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Ответственные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1.</w:t>
            </w:r>
          </w:p>
        </w:tc>
        <w:tc>
          <w:tcPr>
            <w:tcW w:type="dxa" w:w="49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Проведение уроков Мужества (1–11 классы)</w:t>
            </w:r>
          </w:p>
        </w:tc>
        <w:tc>
          <w:tcPr>
            <w:tcW w:type="dxa" w:w="148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Классные руководители, учителя истории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2.</w:t>
            </w:r>
          </w:p>
        </w:tc>
        <w:tc>
          <w:tcPr>
            <w:tcW w:type="dxa" w:w="49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Проведение музейных уроков по темам: «История школы», «История родного края», «Великая Отечественная война», «Герои СВО», «Народы России»</w:t>
            </w:r>
          </w:p>
        </w:tc>
        <w:tc>
          <w:tcPr>
            <w:tcW w:type="dxa" w:w="148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учителя-предметники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3.</w:t>
            </w:r>
          </w:p>
        </w:tc>
        <w:tc>
          <w:tcPr>
            <w:tcW w:type="dxa" w:w="49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Проведение классных часов и праздников, посвящённых Дням Воинской славы и памятным датам России</w:t>
            </w:r>
          </w:p>
        </w:tc>
        <w:tc>
          <w:tcPr>
            <w:tcW w:type="dxa" w:w="148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Заместитель директора по ВР, руководитель музея, классные руководители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4.</w:t>
            </w:r>
          </w:p>
        </w:tc>
        <w:tc>
          <w:tcPr>
            <w:tcW w:type="dxa" w:w="49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Встречи с участниками локальных войн, тружениками тыла, ветеранами педагогического труда, интересными людьми города на классных часах, «Разговорах о важном»</w:t>
            </w:r>
          </w:p>
        </w:tc>
        <w:tc>
          <w:tcPr>
            <w:tcW w:type="dxa" w:w="148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Заместитель директора по ВР, руководитель музея, классные руководители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5.</w:t>
            </w:r>
          </w:p>
        </w:tc>
        <w:tc>
          <w:tcPr>
            <w:tcW w:type="dxa" w:w="49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Сбор материалов для оформления новых экспозиций, посвящённых Году единства народов России, героям СВО, выдающимся выпускникам</w:t>
            </w:r>
          </w:p>
        </w:tc>
        <w:tc>
          <w:tcPr>
            <w:tcW w:type="dxa" w:w="148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классные руководители, актив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6.</w:t>
            </w:r>
          </w:p>
        </w:tc>
        <w:tc>
          <w:tcPr>
            <w:tcW w:type="dxa" w:w="4968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Организация и проведение мероприятий к 82-летию Победы в Великой Отечественной войне (май 2027)</w:t>
            </w:r>
          </w:p>
        </w:tc>
        <w:tc>
          <w:tcPr>
            <w:tcW w:type="dxa" w:w="148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Апрель – май</w:t>
            </w:r>
          </w:p>
        </w:tc>
        <w:tc>
          <w:tcPr>
            <w:tcW w:type="dxa" w:w="30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педагоги-организаторы, классные руководители</w:t>
            </w:r>
          </w:p>
        </w:tc>
      </w:tr>
    </w:tbl>
    <w:p>
      <w:pPr>
        <w:keepNext w:val="0"/>
        <w:widowControl/>
        <w:spacing w:before="700" w:after="200" w:line="240" w:lineRule="auto"/>
        <w:jc w:val="left"/>
      </w:pPr>
      <w:r>
        <w:rPr>
          <w:rFonts w:ascii="Times New Roman" w:hAnsi="Times New Roman" w:eastAsia="Times New Roman"/>
          <w:b w:val="0"/>
          <w:i w:val="0"/>
          <w:sz w:val="28"/>
        </w:rPr>
        <w:t>V. Работа с фондами музея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</w:tblPr>
      <w:tblGrid>
        <w:gridCol w:w="676"/>
        <w:gridCol w:w="4752"/>
        <w:gridCol w:w="1886"/>
        <w:gridCol w:w="2865"/>
      </w:tblGrid>
      <w:tr>
        <w:trPr>
          <w:cantSplit/>
          <w:tblHeader w:val="true"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№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5"/>
              </w:rPr>
              <w:t>п/п</w:t>
            </w:r>
          </w:p>
        </w:tc>
        <w:tc>
          <w:tcPr>
            <w:tcW w:type="dxa" w:w="47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Мероприятие</w:t>
            </w:r>
          </w:p>
        </w:tc>
        <w:tc>
          <w:tcPr>
            <w:tcW w:type="dxa" w:w="188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Дата</w:t>
            </w:r>
          </w:p>
        </w:tc>
        <w:tc>
          <w:tcPr>
            <w:tcW w:type="dxa" w:w="286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Ответственные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1.</w:t>
            </w:r>
          </w:p>
        </w:tc>
        <w:tc>
          <w:tcPr>
            <w:tcW w:type="dxa" w:w="47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Учёт, регистрация и хранение музейных экспонатов</w:t>
            </w:r>
          </w:p>
        </w:tc>
        <w:tc>
          <w:tcPr>
            <w:tcW w:type="dxa" w:w="188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По мере поступления</w:t>
            </w:r>
          </w:p>
        </w:tc>
        <w:tc>
          <w:tcPr>
            <w:tcW w:type="dxa" w:w="286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</w:t>
            </w:r>
          </w:p>
        </w:tc>
      </w:tr>
    </w:tbl>
    <w:p>
      <w:pPr>
        <w:widowControl/>
        <w:spacing w:after="0"/>
      </w:pPr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</w:tblPr>
      <w:tblGrid>
        <w:gridCol w:w="676"/>
        <w:gridCol w:w="4752"/>
        <w:gridCol w:w="1886"/>
        <w:gridCol w:w="2865"/>
      </w:tblGrid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2.</w:t>
            </w:r>
          </w:p>
        </w:tc>
        <w:tc>
          <w:tcPr>
            <w:tcW w:type="dxa" w:w="47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Проведение инвентаризации архива музея</w:t>
            </w:r>
          </w:p>
        </w:tc>
        <w:tc>
          <w:tcPr>
            <w:tcW w:type="dxa" w:w="188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Сентябрь – декабрь</w:t>
            </w:r>
          </w:p>
        </w:tc>
        <w:tc>
          <w:tcPr>
            <w:tcW w:type="dxa" w:w="286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3.</w:t>
            </w:r>
          </w:p>
        </w:tc>
        <w:tc>
          <w:tcPr>
            <w:tcW w:type="dxa" w:w="47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Организация работы в архивах, библиотеках с целью пополнения, уточнения материалов музея</w:t>
            </w:r>
          </w:p>
        </w:tc>
        <w:tc>
          <w:tcPr>
            <w:tcW w:type="dxa" w:w="188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286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4.</w:t>
            </w:r>
          </w:p>
        </w:tc>
        <w:tc>
          <w:tcPr>
            <w:tcW w:type="dxa" w:w="47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Связь с музеями, общественными и детскими организациями и учреждениями. Сотрудничество с Раменским музеем</w:t>
            </w:r>
          </w:p>
        </w:tc>
        <w:tc>
          <w:tcPr>
            <w:tcW w:type="dxa" w:w="188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286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советник директора по воспитанию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5.</w:t>
            </w:r>
          </w:p>
        </w:tc>
        <w:tc>
          <w:tcPr>
            <w:tcW w:type="dxa" w:w="47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Пополнение фондов музея материалами о выпускниках школы – участниках СВО</w:t>
            </w:r>
          </w:p>
        </w:tc>
        <w:tc>
          <w:tcPr>
            <w:tcW w:type="dxa" w:w="188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286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6.</w:t>
            </w:r>
          </w:p>
        </w:tc>
        <w:tc>
          <w:tcPr>
            <w:tcW w:type="dxa" w:w="47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Сбор материалов о культуре и традициях народов, проживающих в Раменском городском округе</w:t>
            </w:r>
          </w:p>
        </w:tc>
        <w:tc>
          <w:tcPr>
            <w:tcW w:type="dxa" w:w="188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286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7.</w:t>
            </w:r>
          </w:p>
        </w:tc>
        <w:tc>
          <w:tcPr>
            <w:tcW w:type="dxa" w:w="475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Оцифровка документов, фотографий, воспоминаний для создания электронного архива</w:t>
            </w:r>
          </w:p>
        </w:tc>
        <w:tc>
          <w:tcPr>
            <w:tcW w:type="dxa" w:w="188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286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медиацентр</w:t>
            </w:r>
          </w:p>
        </w:tc>
      </w:tr>
    </w:tbl>
    <w:p>
      <w:pPr>
        <w:keepNext w:val="0"/>
        <w:widowControl/>
        <w:spacing w:before="700" w:after="200" w:line="240" w:lineRule="auto"/>
        <w:jc w:val="left"/>
      </w:pPr>
      <w:r>
        <w:rPr>
          <w:rFonts w:ascii="Times New Roman" w:hAnsi="Times New Roman" w:eastAsia="Times New Roman"/>
          <w:b w:val="0"/>
          <w:i w:val="0"/>
          <w:sz w:val="28"/>
        </w:rPr>
        <w:t>VI. Проектно-исследовательская работа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</w:tblPr>
      <w:tblGrid>
        <w:gridCol w:w="676"/>
        <w:gridCol w:w="4982"/>
        <w:gridCol w:w="1425"/>
        <w:gridCol w:w="3096"/>
      </w:tblGrid>
      <w:tr>
        <w:trPr>
          <w:cantSplit/>
          <w:tblHeader w:val="true"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№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5"/>
              </w:rPr>
              <w:t>п/п</w:t>
            </w:r>
          </w:p>
        </w:tc>
        <w:tc>
          <w:tcPr>
            <w:tcW w:type="dxa" w:w="498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Мероприятие</w:t>
            </w:r>
          </w:p>
        </w:tc>
        <w:tc>
          <w:tcPr>
            <w:tcW w:type="dxa" w:w="142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Дата</w:t>
            </w:r>
          </w:p>
        </w:tc>
        <w:tc>
          <w:tcPr>
            <w:tcW w:type="dxa" w:w="309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Ответственные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1.</w:t>
            </w:r>
          </w:p>
        </w:tc>
        <w:tc>
          <w:tcPr>
            <w:tcW w:type="dxa" w:w="498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Запись воспоминаний участников Великой Отечественной войны, ветеранов труда, жителей города</w:t>
            </w:r>
          </w:p>
        </w:tc>
        <w:tc>
          <w:tcPr>
            <w:tcW w:type="dxa" w:w="142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309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2.</w:t>
            </w:r>
          </w:p>
        </w:tc>
        <w:tc>
          <w:tcPr>
            <w:tcW w:type="dxa" w:w="498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Поиск информации о выпускниках школы – участниках СВО, оформление экспозиции</w:t>
            </w:r>
          </w:p>
        </w:tc>
        <w:tc>
          <w:tcPr>
            <w:tcW w:type="dxa" w:w="142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309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3.</w:t>
            </w:r>
          </w:p>
        </w:tc>
        <w:tc>
          <w:tcPr>
            <w:tcW w:type="dxa" w:w="498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Исследовательские проекты по темам: «История школы», «Герои нашего времени», «Народы Раменского края», «Судьба выпускника»</w:t>
            </w:r>
          </w:p>
        </w:tc>
        <w:tc>
          <w:tcPr>
            <w:tcW w:type="dxa" w:w="142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309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актив музея, учителя истории</w:t>
            </w:r>
          </w:p>
        </w:tc>
      </w:tr>
    </w:tbl>
    <w:p>
      <w:pPr>
        <w:widowControl/>
        <w:spacing w:after="0"/>
      </w:pPr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</w:tblPr>
      <w:tblGrid>
        <w:gridCol w:w="676"/>
        <w:gridCol w:w="4982"/>
        <w:gridCol w:w="1425"/>
        <w:gridCol w:w="3096"/>
      </w:tblGrid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4.</w:t>
            </w:r>
          </w:p>
        </w:tc>
        <w:tc>
          <w:tcPr>
            <w:tcW w:type="dxa" w:w="498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Участие в муниципальных, областных, всероссийских конкурсах исследовательских работ и историко-краеведческих конференциях</w:t>
            </w:r>
          </w:p>
        </w:tc>
        <w:tc>
          <w:tcPr>
            <w:tcW w:type="dxa" w:w="142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309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5.</w:t>
            </w:r>
          </w:p>
        </w:tc>
        <w:tc>
          <w:tcPr>
            <w:tcW w:type="dxa" w:w="498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Участие в конкурсе «Без срока давности»</w:t>
            </w:r>
          </w:p>
        </w:tc>
        <w:tc>
          <w:tcPr>
            <w:tcW w:type="dxa" w:w="142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Ноябрь – март</w:t>
            </w:r>
          </w:p>
        </w:tc>
        <w:tc>
          <w:tcPr>
            <w:tcW w:type="dxa" w:w="309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6.</w:t>
            </w:r>
          </w:p>
        </w:tc>
        <w:tc>
          <w:tcPr>
            <w:tcW w:type="dxa" w:w="498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Создание видеороликов о работе музея, об экспонатах, о героях-выпускниках</w:t>
            </w:r>
          </w:p>
        </w:tc>
        <w:tc>
          <w:tcPr>
            <w:tcW w:type="dxa" w:w="142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В течение года</w:t>
            </w:r>
          </w:p>
        </w:tc>
        <w:tc>
          <w:tcPr>
            <w:tcW w:type="dxa" w:w="309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медиацентр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7.</w:t>
            </w:r>
          </w:p>
        </w:tc>
        <w:tc>
          <w:tcPr>
            <w:tcW w:type="dxa" w:w="4982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Исследование «Многонациональная история моей семьи» (в рамках Года единства народов России)</w:t>
            </w:r>
          </w:p>
        </w:tc>
        <w:tc>
          <w:tcPr>
            <w:tcW w:type="dxa" w:w="142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Январь – май</w:t>
            </w:r>
          </w:p>
        </w:tc>
        <w:tc>
          <w:tcPr>
            <w:tcW w:type="dxa" w:w="309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5"/>
              </w:rPr>
              <w:t>Руководитель музея, учителя истории, классные руководители</w:t>
            </w:r>
          </w:p>
        </w:tc>
      </w:tr>
    </w:tbl>
    <w:p>
      <w:pPr>
        <w:keepNext w:val="0"/>
        <w:widowControl/>
        <w:spacing w:before="840" w:after="200" w:line="240" w:lineRule="auto"/>
        <w:jc w:val="left"/>
      </w:pPr>
      <w:r>
        <w:rPr>
          <w:rFonts w:ascii="Times New Roman" w:hAnsi="Times New Roman" w:eastAsia="Times New Roman"/>
          <w:b w:val="0"/>
          <w:i w:val="0"/>
          <w:sz w:val="28"/>
        </w:rPr>
        <w:t>VII. Мероприятия, посвящённые 82-летию Победы в Великой Отечественной войне (2026 г.)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</w:tblPr>
      <w:tblGrid>
        <w:gridCol w:w="676"/>
        <w:gridCol w:w="4579"/>
        <w:gridCol w:w="1555"/>
        <w:gridCol w:w="3369"/>
      </w:tblGrid>
      <w:tr>
        <w:trPr>
          <w:cantSplit/>
          <w:tblHeader w:val="true"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№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п/п</w:t>
            </w:r>
          </w:p>
        </w:tc>
        <w:tc>
          <w:tcPr>
            <w:tcW w:type="dxa" w:w="457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Мероприятие</w:t>
            </w:r>
          </w:p>
        </w:tc>
        <w:tc>
          <w:tcPr>
            <w:tcW w:type="dxa" w:w="155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Дата</w:t>
            </w:r>
          </w:p>
        </w:tc>
        <w:tc>
          <w:tcPr>
            <w:tcW w:type="dxa" w:w="336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Ответственные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1.</w:t>
            </w:r>
          </w:p>
        </w:tc>
        <w:tc>
          <w:tcPr>
            <w:tcW w:type="dxa" w:w="457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Экскурсии по местам боевой славы Подмосковья</w:t>
            </w:r>
          </w:p>
        </w:tc>
        <w:tc>
          <w:tcPr>
            <w:tcW w:type="dxa" w:w="155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Сентябрь – май</w:t>
            </w:r>
          </w:p>
        </w:tc>
        <w:tc>
          <w:tcPr>
            <w:tcW w:type="dxa" w:w="336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2.</w:t>
            </w:r>
          </w:p>
        </w:tc>
        <w:tc>
          <w:tcPr>
            <w:tcW w:type="dxa" w:w="457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Встречи с ветеранами ВОВ и тружениками тыла</w:t>
            </w:r>
          </w:p>
        </w:tc>
        <w:tc>
          <w:tcPr>
            <w:tcW w:type="dxa" w:w="155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Октябрь – май</w:t>
            </w:r>
          </w:p>
        </w:tc>
        <w:tc>
          <w:tcPr>
            <w:tcW w:type="dxa" w:w="336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Руководитель музея, актив музея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3.</w:t>
            </w:r>
          </w:p>
        </w:tc>
        <w:tc>
          <w:tcPr>
            <w:tcW w:type="dxa" w:w="457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Уроки истории «По следам боевой славы»</w:t>
            </w:r>
          </w:p>
        </w:tc>
        <w:tc>
          <w:tcPr>
            <w:tcW w:type="dxa" w:w="155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Ноябрь – апрель</w:t>
            </w:r>
          </w:p>
        </w:tc>
        <w:tc>
          <w:tcPr>
            <w:tcW w:type="dxa" w:w="336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Руководитель музея, учителя истории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4.</w:t>
            </w:r>
          </w:p>
        </w:tc>
        <w:tc>
          <w:tcPr>
            <w:tcW w:type="dxa" w:w="457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Кинопоказы фильмов военной направленности</w:t>
            </w:r>
          </w:p>
        </w:tc>
        <w:tc>
          <w:tcPr>
            <w:tcW w:type="dxa" w:w="155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В течение года</w:t>
            </w:r>
          </w:p>
        </w:tc>
        <w:tc>
          <w:tcPr>
            <w:tcW w:type="dxa" w:w="336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Руководитель музея, педагог-организатор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5.</w:t>
            </w:r>
          </w:p>
        </w:tc>
        <w:tc>
          <w:tcPr>
            <w:tcW w:type="dxa" w:w="457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Конкурс рисунков и плакатов «Память поколений»</w:t>
            </w:r>
          </w:p>
        </w:tc>
        <w:tc>
          <w:tcPr>
            <w:tcW w:type="dxa" w:w="155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Апрель – май</w:t>
            </w:r>
          </w:p>
        </w:tc>
        <w:tc>
          <w:tcPr>
            <w:tcW w:type="dxa" w:w="336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Руководитель музея, учитель ИЗО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6.</w:t>
            </w:r>
          </w:p>
        </w:tc>
        <w:tc>
          <w:tcPr>
            <w:tcW w:type="dxa" w:w="457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Торжественное мероприятие ко Дню Победы «Бессмертный подвиг народа»</w:t>
            </w:r>
          </w:p>
        </w:tc>
        <w:tc>
          <w:tcPr>
            <w:tcW w:type="dxa" w:w="155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Май</w:t>
            </w:r>
          </w:p>
        </w:tc>
        <w:tc>
          <w:tcPr>
            <w:tcW w:type="dxa" w:w="336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Руководитель музея, педагоги-организаторы, классные руководители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7.</w:t>
            </w:r>
          </w:p>
        </w:tc>
        <w:tc>
          <w:tcPr>
            <w:tcW w:type="dxa" w:w="457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Участие в акции «Бессмертный полк» (в формате, рекомендованном организаторами)</w:t>
            </w:r>
          </w:p>
        </w:tc>
        <w:tc>
          <w:tcPr>
            <w:tcW w:type="dxa" w:w="1555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Май</w:t>
            </w:r>
          </w:p>
        </w:tc>
        <w:tc>
          <w:tcPr>
            <w:tcW w:type="dxa" w:w="336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Руководитель музея, актив музея, классные руководители</w:t>
            </w:r>
          </w:p>
        </w:tc>
      </w:tr>
    </w:tbl>
    <w:p>
      <w:pPr>
        <w:widowControl/>
        <w:spacing w:after="0"/>
      </w:pPr>
      <w:r>
        <w:br w:type="page"/>
      </w:r>
    </w:p>
    <w:p>
      <w:pPr>
        <w:keepNext w:val="0"/>
        <w:widowControl/>
        <w:spacing w:before="600" w:after="200" w:line="240" w:lineRule="auto"/>
        <w:jc w:val="left"/>
      </w:pPr>
      <w:r>
        <w:rPr>
          <w:rFonts w:ascii="Times New Roman" w:hAnsi="Times New Roman" w:eastAsia="Times New Roman"/>
          <w:b w:val="0"/>
          <w:i w:val="0"/>
          <w:sz w:val="28"/>
        </w:rPr>
        <w:t>VIII. Развитие материально-технической базы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</w:tblPr>
      <w:tblGrid>
        <w:gridCol w:w="676"/>
        <w:gridCol w:w="5011"/>
        <w:gridCol w:w="1483"/>
        <w:gridCol w:w="3009"/>
      </w:tblGrid>
      <w:tr>
        <w:trPr>
          <w:cantSplit/>
          <w:tblHeader w:val="true"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№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п/п</w:t>
            </w:r>
          </w:p>
        </w:tc>
        <w:tc>
          <w:tcPr>
            <w:tcW w:type="dxa" w:w="501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Мероприятие</w:t>
            </w:r>
          </w:p>
        </w:tc>
        <w:tc>
          <w:tcPr>
            <w:tcW w:type="dxa" w:w="148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Дата</w:t>
            </w:r>
          </w:p>
        </w:tc>
        <w:tc>
          <w:tcPr>
            <w:tcW w:type="dxa" w:w="300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Ответственные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1.</w:t>
            </w:r>
          </w:p>
        </w:tc>
        <w:tc>
          <w:tcPr>
            <w:tcW w:type="dxa" w:w="501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Приобретение стендов, витрин, макетов для оформления новых экспозиций</w:t>
            </w:r>
          </w:p>
        </w:tc>
        <w:tc>
          <w:tcPr>
            <w:tcW w:type="dxa" w:w="148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0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зам. директора по АХЧ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2.</w:t>
            </w:r>
          </w:p>
        </w:tc>
        <w:tc>
          <w:tcPr>
            <w:tcW w:type="dxa" w:w="501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Обновление экспозиционного оборудования (освещение, информационные панели)</w:t>
            </w:r>
          </w:p>
        </w:tc>
        <w:tc>
          <w:tcPr>
            <w:tcW w:type="dxa" w:w="148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0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зам. директора по АХЧ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3.</w:t>
            </w:r>
          </w:p>
        </w:tc>
        <w:tc>
          <w:tcPr>
            <w:tcW w:type="dxa" w:w="501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Привлечение спонсорской помощи и партнёров из числа родителей, выпускников, местных предприятий</w:t>
            </w:r>
          </w:p>
        </w:tc>
        <w:tc>
          <w:tcPr>
            <w:tcW w:type="dxa" w:w="148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0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музея, заместитель директора по ВР</w:t>
            </w:r>
          </w:p>
        </w:tc>
      </w:tr>
      <w:tr>
        <w:trPr>
          <w:cantSplit/>
        </w:trPr>
        <w:tc>
          <w:tcPr>
            <w:tcW w:type="dxa" w:w="676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4.</w:t>
            </w:r>
          </w:p>
        </w:tc>
        <w:tc>
          <w:tcPr>
            <w:tcW w:type="dxa" w:w="5011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Создание условий для хранения экспонатов (приобретение архивных папок, коробок, средств для реставрации)</w:t>
            </w:r>
          </w:p>
        </w:tc>
        <w:tc>
          <w:tcPr>
            <w:tcW w:type="dxa" w:w="1483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В течение года</w:t>
            </w:r>
          </w:p>
        </w:tc>
        <w:tc>
          <w:tcPr>
            <w:tcW w:type="dxa" w:w="3009"/>
            <w:vAlign w:val="top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6"/>
              </w:rPr>
              <w:t>Руководитель музея</w:t>
            </w:r>
          </w:p>
        </w:tc>
      </w:tr>
    </w:tbl>
    <w:p>
      <w:pPr>
        <w:keepNext w:val="0"/>
        <w:widowControl/>
        <w:spacing w:before="280" w:after="160" w:line="240" w:lineRule="auto"/>
        <w:ind w:left="595"/>
        <w:jc w:val="left"/>
      </w:pPr>
      <w:r>
        <w:rPr>
          <w:rFonts w:ascii="Times New Roman" w:hAnsi="Times New Roman" w:eastAsia="Times New Roman"/>
          <w:b/>
          <w:i w:val="0"/>
          <w:sz w:val="28"/>
        </w:rPr>
        <w:t>Ожидаемые результаты реализации плана: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активное участие обучающихся в мероприятиях, посвящённых Году единства народов России и 82-летию Победы;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пополнение и систематизация музейных фондов;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создание новых тематических экспозиций («Народы России», «Герои нашего времени»);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увеличение числа экскурсий и музейных уроков для обучающихся 1–11 классов;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развитие проектно-исследовательской деятельности учащихся;</w:t>
      </w:r>
    </w:p>
    <w:p>
      <w:pPr>
        <w:widowControl/>
        <w:spacing w:before="0" w:after="2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создание электронной базы данных музейных экспонатов;</w:t>
      </w:r>
    </w:p>
    <w:p>
      <w:pPr>
        <w:widowControl/>
        <w:spacing w:before="0" w:after="640" w:line="240" w:lineRule="auto"/>
        <w:ind w:left="312" w:hanging="312"/>
        <w:jc w:val="both"/>
      </w:pPr>
      <w:r>
        <w:rPr>
          <w:rFonts w:ascii="Times New Roman" w:hAnsi="Times New Roman" w:eastAsia="Times New Roman"/>
          <w:sz w:val="28"/>
        </w:rPr>
        <w:t>•</w:t>
        <w:tab/>
      </w:r>
      <w:r>
        <w:rPr>
          <w:rFonts w:ascii="Times New Roman" w:hAnsi="Times New Roman" w:eastAsia="Times New Roman"/>
          <w:sz w:val="28"/>
        </w:rPr>
        <w:t>укрепление социального партнёрства с учреждениями культуры и общественными организациями.</w:t>
      </w:r>
    </w:p>
    <w:p>
      <w:pPr>
        <w:keepNext w:val="0"/>
        <w:widowControl/>
        <w:spacing w:before="0" w:after="0" w:line="240" w:lineRule="auto"/>
        <w:jc w:val="center"/>
      </w:pPr>
      <w:r>
        <w:rPr>
          <w:rFonts w:ascii="Times New Roman" w:hAnsi="Times New Roman" w:eastAsia="Times New Roman"/>
          <w:b w:val="0"/>
          <w:i w:val="0"/>
          <w:sz w:val="28"/>
        </w:rPr>
        <w:t>Руководитель школьного музея __________________ Маркарян С.А.</w:t>
      </w:r>
    </w:p>
    <w:sectPr w:rsidR="00FC693F" w:rsidRPr="0006063C" w:rsidSect="00034616">
      <w:pgSz w:w="11906" w:h="16838"/>
      <w:pgMar w:top="822" w:right="907" w:bottom="709" w:left="90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40" w:lineRule="auto"/>
    </w:pPr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школьного музея «Боевой Славы Отечества» на 2026-2027 учебный год</dc:title>
  <dc:subject>Редактируемая версия документа из PDF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