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(информационного)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профиля СОО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изучением родных языков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 профиль ориентирован на производственную, инженерную и информационную сферы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color w:val="000000"/>
          <w:sz w:val="24"/>
          <w:szCs w:val="24"/>
        </w:rPr>
        <w:t>(инженерного)</w:t>
      </w:r>
      <w:r>
        <w:rPr>
          <w:rFonts w:hAnsi="Times New Roman" w:cs="Times New Roman"/>
          <w:color w:val="000000"/>
          <w:sz w:val="24"/>
          <w:szCs w:val="24"/>
        </w:rPr>
        <w:t xml:space="preserve"> профиля 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математики и информатики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профилей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соответствии с возможностями МБОУ СОШ № 1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по 3 часа 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 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  <w:r>
              <w:br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2499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 СОО ПРИ ШЕСТИДНЕВНОЙ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3eaad4d0204c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