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c>
          <w:tcPr>
            <w:tcW w:type="dxa" w:w="6010"/>
            <w:vAlign w:val="center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rPr>
                <w:rFonts w:ascii="Times New Roman" w:hAnsi="Times New Roman"/>
                <w:sz w:val="24"/>
              </w:rPr>
              <w:t>УТВЕРЖДЕНО</w:t>
            </w:r>
          </w:p>
        </w:tc>
      </w:tr>
      <w:tr>
        <w:tc>
          <w:tcPr>
            <w:tcW w:type="dxa" w:w="1361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792000" cy="72999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eal_transparen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2999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531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864000" cy="547873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ign_transparent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00" cy="54787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1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2"/>
              </w:rPr>
              <w:t>Директор МБОУ «ЦО с. Марково»</w:t>
              <w:br/>
              <w:br/>
              <w:t>А.В. Алтухова</w:t>
            </w:r>
          </w:p>
        </w:tc>
      </w:tr>
    </w:tbl>
    <w:p>
      <w:pPr>
        <w:spacing w:before="2400" w:after="0"/>
      </w:pPr>
    </w:p>
    <w:p>
      <w:pPr>
        <w:spacing w:after="0"/>
        <w:jc w:val="center"/>
      </w:pPr>
      <w:r>
        <w:rPr>
          <w:rFonts w:ascii="Times New Roman" w:hAnsi="Times New Roman"/>
          <w:b/>
          <w:sz w:val="24"/>
          <w:u w:val="single"/>
        </w:rPr>
        <w:t>Годовой план работы на 2026 - 2027 учебный год</w:t>
      </w:r>
    </w:p>
    <w:p>
      <w:pPr>
        <w:spacing w:after="0"/>
        <w:jc w:val="center"/>
      </w:pPr>
      <w:r>
        <w:rPr>
          <w:rFonts w:ascii="Times New Roman" w:hAnsi="Times New Roman"/>
          <w:b/>
          <w:sz w:val="24"/>
        </w:rPr>
        <w:t>учителя-логопеда Округиной М.М.</w:t>
      </w:r>
    </w:p>
    <w:p>
      <w:pPr>
        <w:spacing w:before="6600" w:after="0"/>
      </w:pPr>
    </w:p>
    <w:p>
      <w:pPr>
        <w:jc w:val="center"/>
      </w:pPr>
      <w:r>
        <w:rPr>
          <w:sz w:val="22"/>
        </w:rPr>
        <w:t>с. Марково</w:t>
      </w:r>
    </w:p>
    <w:p>
      <w:pPr>
        <w:spacing w:before="160"/>
        <w:jc w:val="center"/>
      </w:pPr>
      <w:r>
        <w:rPr>
          <w:sz w:val="22"/>
        </w:rPr>
        <w:t>2026 г.</w:t>
      </w:r>
    </w:p>
    <w:p>
      <w:r>
        <w:br/>
        <w:br w:type="page"/>
      </w:r>
    </w:p>
    <w:p>
      <w:pPr>
        <w:spacing w:after="0" w:line="240" w:lineRule="auto"/>
        <w:ind w:left="0" w:firstLine="0"/>
      </w:pPr>
      <w:r>
        <w:rPr>
          <w:b/>
          <w:sz w:val="22"/>
        </w:rPr>
        <w:t>Цель работы:</w:t>
      </w:r>
      <w:r>
        <w:rPr>
          <w:sz w:val="22"/>
        </w:rPr>
        <w:t xml:space="preserve"> коррекция и профилактика нарушений устной и письменной речи обучающихся.</w:t>
      </w:r>
    </w:p>
    <w:p>
      <w:pPr>
        <w:spacing w:after="0" w:line="240" w:lineRule="auto"/>
        <w:ind w:left="0" w:firstLine="0"/>
      </w:pPr>
      <w:r>
        <w:rPr>
          <w:b/>
          <w:sz w:val="22"/>
        </w:rPr>
        <w:t>Задачи:</w:t>
      </w:r>
      <w:r>
        <w:rPr>
          <w:sz w:val="22"/>
        </w:rPr>
      </w:r>
    </w:p>
    <w:p>
      <w:pPr>
        <w:spacing w:after="0" w:line="240" w:lineRule="auto"/>
        <w:ind w:left="369" w:hanging="28"/>
      </w:pPr>
      <w:r>
        <w:rPr>
          <w:sz w:val="22"/>
        </w:rPr>
        <w:t>1. Диагностика и анализ уровня развития речевой деятельности (устной и письменной речи) обучающихся.</w:t>
      </w:r>
    </w:p>
    <w:p>
      <w:pPr>
        <w:spacing w:after="0" w:line="240" w:lineRule="auto"/>
        <w:ind w:left="369" w:hanging="28"/>
      </w:pPr>
      <w:r>
        <w:rPr>
          <w:sz w:val="22"/>
        </w:rPr>
        <w:t>2. Разработка и реализация содержания коррекционной работы по предупреждению и преодолению нарушений устной и письменной речи у обучающихся.</w:t>
      </w:r>
    </w:p>
    <w:p>
      <w:pPr>
        <w:spacing w:after="0" w:line="240" w:lineRule="auto"/>
        <w:ind w:left="369" w:hanging="28"/>
      </w:pPr>
      <w:r>
        <w:rPr>
          <w:sz w:val="22"/>
        </w:rPr>
        <w:t>3. Консультирование педагогов, родителей (лиц их заменяющих), обучающихся по вопросам профилактики и коррекции речевых нарушений.</w:t>
      </w:r>
    </w:p>
    <w:p>
      <w:pPr>
        <w:spacing w:after="0" w:line="240" w:lineRule="auto"/>
        <w:ind w:left="369" w:hanging="28"/>
      </w:pPr>
      <w:r>
        <w:rPr>
          <w:sz w:val="22"/>
        </w:rPr>
        <w:t>4. Оснащение кабинета учебно-методическими пособиями, дидактическим и наглядным материалом.</w:t>
      </w:r>
    </w:p>
    <w:p>
      <w:pPr>
        <w:spacing w:after="0" w:line="240" w:lineRule="auto"/>
        <w:ind w:left="369" w:hanging="28"/>
      </w:pPr>
      <w:r>
        <w:rPr>
          <w:sz w:val="22"/>
        </w:rPr>
        <w:t>5. Повышение уровня профессиональной квалификации.</w:t>
      </w:r>
    </w:p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567"/>
        <w:gridCol w:w="3969"/>
        <w:gridCol w:w="1757"/>
        <w:gridCol w:w="4479"/>
      </w:tblGrid>
      <w:tr>
        <w:trPr/>
        <w:tc>
          <w:tcPr>
            <w:tcW w:type="dxa" w:w="567"/>
            <w:vAlign w:val="center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b/>
                <w:sz w:val="21"/>
              </w:rPr>
              <w:t>№</w:t>
            </w:r>
          </w:p>
        </w:tc>
        <w:tc>
          <w:tcPr>
            <w:tcW w:type="dxa" w:w="3969"/>
            <w:vAlign w:val="center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b/>
                <w:sz w:val="21"/>
              </w:rPr>
              <w:t>Вид деятельности</w:t>
            </w:r>
          </w:p>
        </w:tc>
        <w:tc>
          <w:tcPr>
            <w:tcW w:type="dxa" w:w="1757"/>
            <w:vAlign w:val="center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b/>
                <w:sz w:val="21"/>
              </w:rPr>
              <w:t>Сроки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b/>
                <w:sz w:val="21"/>
              </w:rPr>
              <w:t>проведения</w:t>
            </w:r>
          </w:p>
        </w:tc>
        <w:tc>
          <w:tcPr>
            <w:tcW w:type="dxa" w:w="4479"/>
            <w:vAlign w:val="center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b/>
                <w:sz w:val="21"/>
              </w:rPr>
              <w:t>Оформление результатов</w:t>
            </w:r>
          </w:p>
        </w:tc>
      </w:tr>
      <w:tr>
        <w:tc>
          <w:tcPr>
            <w:tcW w:type="dxa" w:w="567"/>
            <w:vAlign w:val="center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1</w:t>
            </w:r>
          </w:p>
        </w:tc>
        <w:tc>
          <w:tcPr>
            <w:tcW w:type="dxa" w:w="10205"/>
            <w:vAlign w:val="center"/>
            <w:gridSpan w:val="3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Организационная деятельность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1.1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Составление плана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логопедической работы на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2026/2027 учебный год, графика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работы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до 05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сентября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Годовой план работы, график работы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1.2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Формирование логопедических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групп с учётом речевой патологии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и возраста (класса)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до 15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сентября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Список групп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1.3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Составление и утверждение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расписания логопедических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занятий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до 15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сентября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Расписание логопедических занятий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1.4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Составление календарно-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тематического планирования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логопедических занятий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до 15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сентября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Индивидуальные и групповые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программы работы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1.5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Заполнение речевых карт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обучающихся, зачисленных на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логопедические занятия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в течение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учебного года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Составление индивидуальных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речевых карт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1.6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Ведение документации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в течение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учебного года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1.7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Анализ логопедической работы за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2026/2027 учебный год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до 31 мая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Составление аналитического отчёта</w:t>
            </w:r>
          </w:p>
        </w:tc>
      </w:tr>
      <w:tr>
        <w:tc>
          <w:tcPr>
            <w:tcW w:type="dxa" w:w="567"/>
            <w:vAlign w:val="center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2</w:t>
            </w:r>
          </w:p>
        </w:tc>
        <w:tc>
          <w:tcPr>
            <w:tcW w:type="dxa" w:w="10205"/>
            <w:vAlign w:val="center"/>
            <w:gridSpan w:val="3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Диагностическая деятельность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2.1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Знакомство с данными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медицинского обследования, сбор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анамнеза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1-15 сентября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Запись в журнале учёта рабочего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времени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2.2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Первичное обследование устной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речи воспитанников ДОУ и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обучающихся средней школы,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которым рекомендованы занятия с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логопедом;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Диагностика развития письменной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речи и чтения обучающихся;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Оценка результатов обследования,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обработка данных;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Заполнение протоколов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обследования.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Заполнение речевых карт.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2.3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Итоговое обследование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обучающихся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Май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Заполнение протоколов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обследования.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Заполнение речевых карт.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2.4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Посещение уроков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В течение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учебного года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Наблюдение за детьми в учебном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процессе, выявление состояния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устной и письменной речи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обучающихся; рекомендации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педагогу.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2.5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Диагностика речевых нарушений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по запросам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В течение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учебного года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Запись в журнале обследования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обучающихся.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Протокол обследования.</w:t>
            </w:r>
          </w:p>
        </w:tc>
      </w:tr>
      <w:tr>
        <w:tc>
          <w:tcPr>
            <w:tcW w:type="dxa" w:w="567"/>
            <w:vAlign w:val="center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3</w:t>
            </w:r>
          </w:p>
        </w:tc>
        <w:tc>
          <w:tcPr>
            <w:tcW w:type="dxa" w:w="10205"/>
            <w:vAlign w:val="center"/>
            <w:gridSpan w:val="3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Коррекционно-развивающая деятельность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3.1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Коррекционно-развивающие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индивидуальные и групповые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занятия по устранению нарушений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речи: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1. Коррекция нарушений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звукопроизношения: постановка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звуков, их автоматизация и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дифференциация.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2. Развитие фонематического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восприятия.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3. Формирование навыков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языкового анализа и синтеза.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4. Обогащение, закрепление и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активизация словаря.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5. Формирование грамматически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правильной связной речи.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6. Профилактика и коррекция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нарушений чтения и письма.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7. Развитие различных видов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мышления.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8. Коррекция нарушений в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развитии эмоционально-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личностной сферы.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В течение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учебного года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Записи в журнале логопедических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занятий.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3.2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Проведение групповых занятий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В течение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учебного года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Записи в журнале логопедических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занятий.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3.3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Проведение индивидуальных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занятий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В течение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учебного года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Записи в журнале логопедических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занятий.</w:t>
            </w:r>
          </w:p>
        </w:tc>
      </w:tr>
      <w:tr>
        <w:tc>
          <w:tcPr>
            <w:tcW w:type="dxa" w:w="567"/>
            <w:vAlign w:val="center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4</w:t>
            </w:r>
          </w:p>
        </w:tc>
        <w:tc>
          <w:tcPr>
            <w:tcW w:type="dxa" w:w="10205"/>
            <w:vAlign w:val="center"/>
            <w:gridSpan w:val="3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Методическая работа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4.1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Участие в работе РМО учителей-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логопедов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По плану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РМО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Подготовка информационных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сообщений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4.2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Приобретение, разработка,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изготовление учебно-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дидактических пособий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В течение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учебного года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Оформление паспорта кабинета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4.3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Предоставление логопедических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заключений на ПМПК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В течение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учебного года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(по запросу)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Логопедические заключения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4.4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Отслеживание и изучение новинок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в методической литературе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учителя-логопеда.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В течение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учебного года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Разработка рекомендаций для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учителей, оформление стенда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4.5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Изучение специальной литературы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по теме самообразования: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«Коррекция речи детей старшего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школьного возраста средствами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логопедических технологий»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В течение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учебного года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Разработка рекомендаций для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учителей, разработка памяток для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родителей, оформление стенда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4.6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Посещение семинаров, открытых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занятий учителей-логопедов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В течение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учебного года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</w:r>
          </w:p>
        </w:tc>
      </w:tr>
      <w:tr>
        <w:tc>
          <w:tcPr>
            <w:tcW w:type="dxa" w:w="567"/>
            <w:vAlign w:val="center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5</w:t>
            </w:r>
          </w:p>
        </w:tc>
        <w:tc>
          <w:tcPr>
            <w:tcW w:type="dxa" w:w="10205"/>
            <w:vAlign w:val="center"/>
            <w:gridSpan w:val="3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Консультативно-просветительская деятельность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5.1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Оказание консультативно-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методической помощи учителям,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родителям: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- проведение консультаций и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индивидуальных бесед с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родителями и учителями.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В течение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учебного года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Запись в журнале учета рабочего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времени</w:t>
            </w:r>
          </w:p>
        </w:tc>
      </w:tr>
      <w:tr>
        <w:tc>
          <w:tcPr>
            <w:tcW w:type="dxa" w:w="56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5.2</w:t>
            </w:r>
          </w:p>
        </w:tc>
        <w:tc>
          <w:tcPr>
            <w:tcW w:type="dxa" w:w="396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Индивидуальное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консультирование родителей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обучающихся с трудностями в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обучении, в течение года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направляемых на ПМПК.</w:t>
            </w:r>
          </w:p>
        </w:tc>
        <w:tc>
          <w:tcPr>
            <w:tcW w:type="dxa" w:w="1757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В течение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учебного года</w:t>
            </w:r>
          </w:p>
        </w:tc>
        <w:tc>
          <w:tcPr>
            <w:tcW w:type="dxa" w:w="4479"/>
            <w:vAlign w:val="top"/>
            <w:tcMar>
              <w:top w:w="60" w:type="dxa"/>
              <w:start w:w="70" w:type="dxa"/>
              <w:bottom w:w="50" w:type="dxa"/>
              <w:end w:w="70" w:type="dxa"/>
            </w:tcMar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1"/>
              </w:rPr>
              <w:t>Запись в журнале учета рабочего</w:t>
            </w:r>
            <w:r>
              <w:rPr>
                <w:rFonts w:ascii="Times New Roman" w:hAnsi="Times New Roman" w:eastAsia="Times New Roman"/>
              </w:rPr>
              <w:br/>
            </w:r>
            <w:r>
              <w:rPr>
                <w:rFonts w:ascii="Times New Roman" w:hAnsi="Times New Roman" w:eastAsia="Times New Roman"/>
                <w:sz w:val="21"/>
              </w:rPr>
              <w:t>времени</w:t>
            </w:r>
          </w:p>
        </w:tc>
      </w:tr>
    </w:tbl>
    <w:sectPr w:rsidR="00FC693F" w:rsidRPr="0006063C" w:rsidSect="00034616">
      <w:pgSz w:w="11906" w:h="16838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