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гуманитарного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 с учетом максимальной общей нагрузки при шестидневной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Гуманитарный профиль ориентирует на такие сферы деятельности, как педагогика, психология, общественные отношения и др. В основу учебного плана положен вариант федерального учебного плана гуманитарного профиля с углубленным изучением литературы и иностранного языка при шестидневной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социально-экономического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</w:t>
      </w:r>
      <w:r>
        <w:rPr>
          <w:rFonts w:hAnsi="Times New Roman" w:cs="Times New Roman"/>
          <w:color w:val="000000"/>
          <w:sz w:val="24"/>
          <w:szCs w:val="24"/>
        </w:rPr>
        <w:t>: литературы и английского языка.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Обучение в МБОУ «Средняя школа № 1» ведется на русском языке. Учебный план обеспечивает преподавание и изучение учебных предметов «Родной (татарский) язык» и «Родная (татарская) литература» в соответствии с возможностями школы и запросами обучающихся и их родителей (законных представителей), которые зафиксированы </w:t>
      </w:r>
      <w:r>
        <w:rPr>
          <w:rFonts w:hAnsi="Times New Roman" w:cs="Times New Roman"/>
          <w:color w:val="000000"/>
          <w:sz w:val="24"/>
          <w:szCs w:val="24"/>
        </w:rPr>
        <w:t>в заявлениях</w:t>
      </w:r>
      <w:r>
        <w:rPr>
          <w:rFonts w:hAnsi="Times New Roman" w:cs="Times New Roman"/>
          <w:color w:val="000000"/>
          <w:sz w:val="24"/>
          <w:szCs w:val="24"/>
        </w:rPr>
        <w:t>. На учебные предметы «Родной (татарский) язык» и «Родная (татарская) литература» в учебном плане отводится в совокупности по 2 часа в неделю в 10–11-х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обеспечивает преподавание и изучение предмета «Второй иностранный язык (французский)» на основании </w:t>
      </w:r>
      <w:r>
        <w:rPr>
          <w:rFonts w:hAnsi="Times New Roman" w:cs="Times New Roman"/>
          <w:color w:val="000000"/>
          <w:sz w:val="24"/>
          <w:szCs w:val="24"/>
        </w:rPr>
        <w:t>заявлений родителей (законных представителей) несовершеннолетних обучающихся</w:t>
      </w:r>
      <w:r>
        <w:rPr>
          <w:rFonts w:hAnsi="Times New Roman" w:cs="Times New Roman"/>
          <w:color w:val="000000"/>
          <w:sz w:val="24"/>
          <w:szCs w:val="24"/>
        </w:rPr>
        <w:t>. Учебный предмет представлен в объеме 1 часа в неделю в 10–11-х 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Время, отводимое на формируемую часть учебного плана, используется для реализации </w:t>
      </w:r>
      <w:r>
        <w:rPr>
          <w:rFonts w:hAnsi="Times New Roman" w:cs="Times New Roman"/>
          <w:color w:val="000000"/>
          <w:sz w:val="24"/>
          <w:szCs w:val="24"/>
        </w:rPr>
        <w:t>Концепции развития детско-юношеского спорта в России до 2030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на увеличение учебных часов, отводимых на изучение учебного предмета «Физическая культура». В 10-11-х классах реализуются модули по видам спорта </w:t>
      </w:r>
      <w:r>
        <w:rPr>
          <w:rFonts w:hAnsi="Times New Roman" w:cs="Times New Roman"/>
          <w:color w:val="000000"/>
          <w:sz w:val="24"/>
          <w:szCs w:val="24"/>
        </w:rPr>
        <w:t>«Плавание», «Бадминтон» и «Дзюдо» (1 час в неделю) по выбору обучающихся Модуль по видам спорта дополняет учебный предмет «Физическая культура» и является третьим часом физической активности.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СОО суммарный объем домашнего 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по всем предметам для каждого класса не превышает продолжительности выполнения 3,5 часа 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– </w:t>
      </w:r>
      <w:r>
        <w:rPr>
          <w:rFonts w:hAnsi="Times New Roman" w:cs="Times New Roman"/>
          <w:color w:val="000000"/>
          <w:sz w:val="24"/>
          <w:szCs w:val="24"/>
        </w:rPr>
        <w:t>16.00</w:t>
      </w:r>
      <w:r>
        <w:rPr>
          <w:rFonts w:hAnsi="Times New Roman" w:cs="Times New Roman"/>
          <w:color w:val="000000"/>
          <w:sz w:val="24"/>
          <w:szCs w:val="24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(татарская)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(французский)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иноязычной речи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2499</w:t>
            </w:r>
            <w:r>
              <w:br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ГУМАНИТАРНОГО ПРОФИЛЯ СОО ПРИ ШЕСТИДНЕВНОЙ УЧЕБНОЙ НЕДЕЛЕ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11-й класс (34 учебные недели)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(французский)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иноязычной речи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2499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976b68c5127453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