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 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 ориентирует на такие сферы деятельности, как медицина, биотехнологии и др. В основу учебного плана положен вариант федерального учебного плана естественно-научного профиля с изучением родных языков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 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«Естественно-научные предметы»: биологии и химии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соответствии с возможностями школы 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3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 образовательных отнош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2295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4f6da6b79f344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