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ВПР ПО РУССКОМУ ЯЗЫКУ. 10 КЛАСС</w:t>
      </w:r>
    </w:p>
    <w:p>
      <w:pPr>
        <w:tabs>
          <w:tab w:val="center" w:pos="5386" w:leader="none"/>
          <w:tab w:val="left" w:pos="7458" w:leader="none"/>
        </w:tabs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Часть 1</w:t>
      </w:r>
    </w:p>
    <w:tbl>
      <w:tblPr/>
      <w:tblGrid>
        <w:gridCol w:w="10682"/>
      </w:tblGrid>
      <w:tr>
        <w:trPr>
          <w:trHeight w:val="1" w:hRule="atLeast"/>
          <w:jc w:val="center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Прочитайте текст 1 и выполните задания 1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2.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tbl>
      <w:tblPr/>
      <w:tblGrid>
        <w:gridCol w:w="10682"/>
      </w:tblGrid>
      <w:tr>
        <w:trPr>
          <w:trHeight w:val="1" w:hRule="atLeast"/>
          <w:jc w:val="center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Текст 1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Понюхаешь черёмуховую почку и сразу вспомнишь, как, бывало, забирался наверх по дереву за ягодами, блестящими, чёрно-лаковыми. (2)Ел их горстями прямо с косточками, но ничего от этого, кроме хорошего, не бывало.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(3)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Вечер тёплый, а такая тишина, словно должно что-то в такой тишине случиться. (4)И вот начинают шептаться между собой деревья: берёза белая с другой берёзой белой издали перекликаются; осинка молодая вышла на поляну, как зелёная свечка, и зовёт к себе такую же зелёную свечку-осинку, помахивая веточкой; черёмуха черёмухе подаёт ветку с раскрытыми почками. 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(5)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Если с нами сравнить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мы звуками перекликаемся, а у них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аромат.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По М.М. Пришвину)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Из предложений 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выпишите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синонимы (синонимическую пару)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.</w:t>
      </w:r>
    </w:p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Определите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о каком средстве художественной выразительности идёт речь: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Наделение неодушевлённого предмета свойствами (признаками) одушевлённого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Запишите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ответ 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приведите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из текста два примера этого средства художественной выразительности.</w:t>
      </w:r>
    </w:p>
    <w:p>
      <w:pPr>
        <w:spacing w:before="24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Поставьте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знак ударения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следующих словах.</w:t>
      </w:r>
    </w:p>
    <w:tbl>
      <w:tblPr>
        <w:tblInd w:w="4786" w:type="dxa"/>
      </w:tblPr>
      <w:tblGrid>
        <w:gridCol w:w="4678"/>
      </w:tblGrid>
      <w:tr>
        <w:trPr>
          <w:trHeight w:val="795" w:hRule="auto"/>
          <w:jc w:val="center"/>
        </w:trPr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Плодоносить, прибыв, клала, эксперт.</w:t>
            </w:r>
          </w:p>
        </w:tc>
      </w:tr>
    </w:tbl>
    <w:p>
      <w:pPr>
        <w:spacing w:before="24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Установите соответствие между видами речевых ошибок и примерами, в которых допущены такие ошибки: к каждой позиции первого столбца подберите соответствующую позицию из второго столбца.</w:t>
      </w:r>
    </w:p>
    <w:tbl>
      <w:tblPr/>
      <w:tblGrid>
        <w:gridCol w:w="4786"/>
        <w:gridCol w:w="5896"/>
      </w:tblGrid>
      <w:tr>
        <w:trPr>
          <w:trHeight w:val="1" w:hRule="atLeast"/>
          <w:jc w:val="left"/>
        </w:trPr>
        <w:tc>
          <w:tcPr>
            <w:tcW w:w="47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ВИДЫ РЕЧЕВЫХ ОШИБОК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А) речевая избыточность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Б) нарушение лексической сочетаемости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В) неправильное употребление фразеологического оборота</w:t>
            </w:r>
          </w:p>
        </w:tc>
        <w:tc>
          <w:tcPr>
            <w:tcW w:w="5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ПРИМЕРЫ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Тёма сказал: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Переедешь в Москву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будешь как хлеб в масле кататься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Новый учитель русского языка произвёл на учеников хорошее впечатление.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Папа привёз нам с братом из командировки памятные сувениры.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Физическая активность имеет большую роль в жизни человека.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5) 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Дима, прекрати бить баклуши, займись делом!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крикнула мама, уходя на работу.</w:t>
            </w:r>
          </w:p>
        </w:tc>
      </w:tr>
    </w:tbl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Запишите в таблицу выбранные цифры под соответствующими буквами.</w:t>
      </w:r>
    </w:p>
    <w:tbl>
      <w:tblPr>
        <w:tblInd w:w="108" w:type="dxa"/>
      </w:tblPr>
      <w:tblGrid>
        <w:gridCol w:w="993"/>
        <w:gridCol w:w="383"/>
        <w:gridCol w:w="349"/>
        <w:gridCol w:w="370"/>
      </w:tblGrid>
      <w:tr>
        <w:trPr>
          <w:trHeight w:val="1" w:hRule="atLeast"/>
          <w:jc w:val="left"/>
        </w:trPr>
        <w:tc>
          <w:tcPr>
            <w:tcW w:w="9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Ответ </w:t>
            </w:r>
          </w:p>
        </w:tc>
        <w:tc>
          <w:tcPr>
            <w:tcW w:w="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А</w:t>
            </w:r>
          </w:p>
        </w:tc>
        <w:tc>
          <w:tcPr>
            <w:tcW w:w="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Б</w:t>
            </w:r>
          </w:p>
        </w:tc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Укажите номера предложений, которых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формы выделенных слов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образованы в соответствии с морфологическими нормами русского литературного языка.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Мама привезла мне из деревни пять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килограммов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клубники.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дедушкиной домашней библиотеке хранится свыше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четыреста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книг.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Все заняты делом: мама гладит вещи, 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пылесошу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папа моет машину.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Переходишь дорогу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посмотри по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обоим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сторонам.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24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Выпишите слова, в которых пропущена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безударная чередующаяся гласная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 корне слова.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З..лотые листья, пр..ехать в деревню, подж..г 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ма, зам..реть от восторга, баш..нка из кубиков, быстрая пл..вчиха, удобное кресл..це, заг..рать на пляже, проб..раться сквозь чащу, ярос..ный крик, темноволосая девч..нка, зелёная тр..вка, расст..лить скатерть, пр..зидент России, водный б..ланс.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Раскрыв скобки,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запишите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предложения в правую колонку таблицы в соответствии с частеречной принадлежностью выделенных слов.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Я посмотрел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в(даль)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и увидел на вершине горы дом.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Дима готовился к олимпиаде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(в)продолжение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нескольких месяцев.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Мой отец работает учителем. Когда я вырасту, 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так(же)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стану педагогом.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Дети оделись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(по)зимнему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и отправились в парк, чтобы покататься с горок.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Мы подошли к театру, и гид сказал нам посмотреть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(на)верх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колонны.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Родители решили поговорить со мной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(на)счёт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поступления в университет.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Катя была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образова(н,нн)а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и интеллигентна.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Липецкая область была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образова(н,нн)а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в 1954 году.</w:t>
      </w:r>
    </w:p>
    <w:tbl>
      <w:tblPr/>
      <w:tblGrid>
        <w:gridCol w:w="2518"/>
        <w:gridCol w:w="8164"/>
      </w:tblGrid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Часть речи выделенного слова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Предложения (для каждой части речи может быть выбрано одно или два предложения)</w:t>
            </w: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Имя существительное / имя существительное с предлогом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Имя прилагательное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Наречие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Причастие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Предлог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Союз</w:t>
            </w:r>
          </w:p>
        </w:tc>
        <w:tc>
          <w:tcPr>
            <w:tcW w:w="8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Часть 2</w:t>
      </w:r>
    </w:p>
    <w:tbl>
      <w:tblPr/>
      <w:tblGrid>
        <w:gridCol w:w="10682"/>
      </w:tblGrid>
      <w:tr>
        <w:trPr>
          <w:trHeight w:val="1" w:hRule="atLeast"/>
          <w:jc w:val="center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Прочитайте текст 2 и выполните задания 8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3"/>
                <w:shd w:fill="auto" w:val="clear"/>
              </w:rPr>
              <w:t xml:space="preserve">10.</w:t>
            </w:r>
          </w:p>
        </w:tc>
      </w:tr>
    </w:tbl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tbl>
      <w:tblPr/>
      <w:tblGrid>
        <w:gridCol w:w="10682"/>
      </w:tblGrid>
      <w:tr>
        <w:trPr>
          <w:trHeight w:val="1" w:hRule="atLeast"/>
          <w:jc w:val="center"/>
        </w:trPr>
        <w:tc>
          <w:tcPr>
            <w:tcW w:w="10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3"/>
                <w:shd w:fill="auto" w:val="clear"/>
              </w:rPr>
              <w:t xml:space="preserve">Текст 2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Когда я учился в школе, а потом в университете, мне казалось, что моя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взрослая жизнь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будет в какой-то совершенно иной обстановке, как бы в ином мире, и меня будут окружать совсем другие люди. (2)От настоящего не останется ничего… (3)А на самом деле оказалось всё иначе. (4)Мои сверстники остались со мной. (5)Не все, конечно: многих унесла смерть. (6)И всё же друзья молодости оказались самыми верными, всегдашними. (7)Круг знакомых возрос необычайно, но настоящие друзья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старые. (8)Подлинные друзья приобретаются в молодости. (9)Я помню, что и у моей матери настоящими друзьями остались только её подруги по гимназии. (10)У отца друзья были его сокурсники по институту. (11)И сколько я ни наблюдал, открытость к дружбе постепенно снижается с возрастом. (12)Молодость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это время сближения. (13)И об этом следует помнить и друзей беречь, ибо настоящая дружба очень помогает и в горе и в радости. (14)В радости ведь тоже нужна помощь: помощь, чтобы ощутить счастье до глубины души, ощутить и поделиться им. (15)Неразделённая радость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не радость. (16)Человека портит счастье, если он переживает его один. (17)Когда же наступит пора несчастий, пора утрат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опять-таки нельзя быть одному. (18)Горе человеку, если он один.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(19)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Поэтому берегите молодость до глубокой старости. (20)Цените всё хорошее, что приобрели в молодые годы, не растрачивайте богатств молодости. (21)Ничто из приобретённого в молодости не проходит бесследно. (22)Привычки, воспитанные в молодости, сохраняются на всю жизнь. (23)Навыки в труде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тоже. (24)Привык к работе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работа вечно будет доставлять радость. (25)А как это важно для человеческого счастья! (26)Нет несчастнее человека, вечно избегающего труда, усилий…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(27)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Как в молодости, так и в старости. (28)Хорошие навыки молодости облегчат жизнь, дурные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усложнят её и затруднят.</w:t>
            </w:r>
          </w:p>
          <w:p>
            <w:pPr>
              <w:spacing w:before="0" w:after="0" w:line="240"/>
              <w:ind w:right="0" w:left="0" w:firstLine="284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(29)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И ещё. (30)Есть русская пословица: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Береги честь смолоду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». (31)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В памяти остаются все поступки, совершённые в молодости. (32)Хорошие будут радовать, дурные не давать спать!</w:t>
            </w:r>
          </w:p>
          <w:p>
            <w:pPr>
              <w:spacing w:before="0" w:after="0" w:line="240"/>
              <w:ind w:right="0" w:left="0" w:firstLine="284"/>
              <w:jc w:val="righ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3"/>
                <w:shd w:fill="auto" w:val="clear"/>
              </w:rPr>
              <w:t xml:space="preserve">По Д.С. Лихачёву)</w:t>
            </w:r>
          </w:p>
        </w:tc>
      </w:tr>
    </w:tbl>
    <w:p>
      <w:pPr>
        <w:spacing w:before="24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Запишите не менее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трёх ключевых слов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и/или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словосочетаний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раскрывающих тему текста.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Запишите номера ответов, в которых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лексическое значение слова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соответствует его значению в данном тексте.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Мир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(предложение 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область, сфера деятельности людей.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2)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Окружать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(предложение 1)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составлять чью-нибудь среду, находиться в числе тех, с кем кто-нибудь постоянно общается.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3)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Верный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(предложение 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преданный, надёжный, прочный, стойкий.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4)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Переживать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(предложение 16)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за кого-что.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Волноваться, беспокоиться о ком-чём-нибудь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(разг.).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(предложение 24)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продукт труда, готовое изделие, произведение.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Дайте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развёрнутый ответ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на проблемный вопрос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Какую роль играет молодость в жизни человека?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сформулируйте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позицию автора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 и приведите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два примера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, важные для понимания этой позиции.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3"/>
            <w:u w:val="single"/>
            <w:shd w:fill="auto" w:val="clear"/>
          </w:rPr>
          <w:t xml:space="preserve">https://100ballnik.com/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