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23" w:rsidRPr="00F85347" w:rsidRDefault="00565F23" w:rsidP="00565F23">
      <w:pPr>
        <w:jc w:val="center"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Муниципальное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бюджетное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учреждение</w:t>
      </w:r>
      <w:r w:rsidRPr="00F85347">
        <w:rPr>
          <w:i/>
          <w:lang w:val="ru-RU"/>
        </w:rPr>
        <w:br/>
      </w:r>
      <w:r w:rsidRPr="00F85347">
        <w:rPr>
          <w:rFonts w:hAnsi="Times New Roman" w:cs="Times New Roman"/>
          <w:i/>
          <w:sz w:val="24"/>
          <w:szCs w:val="24"/>
          <w:lang w:val="ru-RU"/>
        </w:rPr>
        <w:t>«Детский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сад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№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1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»</w:t>
      </w:r>
      <w:r w:rsidRPr="00F85347">
        <w:rPr>
          <w:i/>
          <w:lang w:val="ru-RU"/>
        </w:rPr>
        <w:br/>
      </w:r>
      <w:r w:rsidRPr="00F85347">
        <w:rPr>
          <w:rFonts w:hAnsi="Times New Roman" w:cs="Times New Roman"/>
          <w:i/>
          <w:sz w:val="24"/>
          <w:szCs w:val="24"/>
          <w:lang w:val="ru-RU"/>
        </w:rPr>
        <w:t>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МБДОУ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Детский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сад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№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1)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158"/>
      </w:tblGrid>
      <w:tr w:rsidR="00565F23" w:rsidRPr="00D711CD" w:rsidTr="00710538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СОГЛАСОВАНО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советом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МБДОУ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протокол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24.08.2023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МБДОУ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Глебова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Глебова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25.08.2023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jc w:val="center"/>
        <w:rPr>
          <w:rFonts w:hAnsi="Times New Roman" w:cs="Times New Roman"/>
          <w:sz w:val="36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>ПЛАН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>РАБОТЫ</w:t>
      </w:r>
      <w:r w:rsidRPr="00F85347">
        <w:rPr>
          <w:sz w:val="32"/>
          <w:lang w:val="ru-RU"/>
        </w:rPr>
        <w:br/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Муниципального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бюджетного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дошкольного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образовательного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учреждения</w:t>
      </w:r>
      <w:r w:rsidRPr="00F85347">
        <w:rPr>
          <w:i/>
          <w:sz w:val="32"/>
          <w:lang w:val="ru-RU"/>
        </w:rPr>
        <w:br/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«Детский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сад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№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 xml:space="preserve"> 1</w:t>
      </w:r>
      <w:r w:rsidRPr="00F85347">
        <w:rPr>
          <w:rFonts w:hAnsi="Times New Roman" w:cs="Times New Roman"/>
          <w:b/>
          <w:bCs/>
          <w:i/>
          <w:sz w:val="36"/>
          <w:szCs w:val="24"/>
          <w:lang w:val="ru-RU"/>
        </w:rPr>
        <w:t>»</w:t>
      </w:r>
      <w:r w:rsidRPr="00F85347">
        <w:rPr>
          <w:i/>
          <w:sz w:val="32"/>
          <w:lang w:val="ru-RU"/>
        </w:rPr>
        <w:br/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>на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 xml:space="preserve"> 2023/2024 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>учебный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36"/>
          <w:szCs w:val="24"/>
          <w:lang w:val="ru-RU"/>
        </w:rPr>
        <w:t>год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</w:p>
    <w:p w:rsidR="00565F23" w:rsidRPr="00F85347" w:rsidRDefault="00565F23" w:rsidP="00565F23">
      <w:pPr>
        <w:jc w:val="center"/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г</w:t>
      </w:r>
      <w:r w:rsidRPr="00F85347">
        <w:rPr>
          <w:rFonts w:hAnsi="Times New Roman" w:cs="Times New Roman"/>
          <w:i/>
          <w:sz w:val="24"/>
          <w:szCs w:val="24"/>
        </w:rPr>
        <w:t xml:space="preserve">. </w:t>
      </w:r>
      <w:r w:rsidRPr="00F85347">
        <w:rPr>
          <w:rFonts w:hAnsi="Times New Roman" w:cs="Times New Roman"/>
          <w:i/>
          <w:sz w:val="24"/>
          <w:szCs w:val="24"/>
        </w:rPr>
        <w:t>Энск</w:t>
      </w:r>
      <w:r w:rsidRPr="00F85347">
        <w:rPr>
          <w:rFonts w:hAnsi="Times New Roman" w:cs="Times New Roman"/>
          <w:sz w:val="24"/>
          <w:szCs w:val="24"/>
        </w:rPr>
        <w:t>, 202</w:t>
      </w:r>
      <w:r w:rsidRPr="00F85347">
        <w:rPr>
          <w:rFonts w:hAnsi="Times New Roman" w:cs="Times New Roman"/>
          <w:i/>
          <w:sz w:val="24"/>
          <w:szCs w:val="24"/>
        </w:rPr>
        <w:t>3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</w:p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Содержание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2"/>
        <w:gridCol w:w="992"/>
      </w:tblGrid>
      <w:tr w:rsidR="00565F23" w:rsidRPr="00F85347" w:rsidTr="00710538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Пояснительная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записка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65F23" w:rsidRPr="00F85347" w:rsidTr="00710538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1.1.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программ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1.2.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семьями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4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565F23" w:rsidRPr="00F85347" w:rsidTr="00710538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АДМИНИСТРАТИВНАЯ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Методическая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2.2.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Нормотворчество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2.3.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кадрами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2.4.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Контроль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оценка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6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7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8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9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11-14</w:t>
            </w:r>
          </w:p>
        </w:tc>
      </w:tr>
      <w:tr w:rsidR="00565F23" w:rsidRPr="00F85347" w:rsidTr="00710538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ХОЗЯЙСТВЕННАЯ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БЕЗОПАСНОСТЬ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3.1.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Закупка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базы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3.2.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Безопасность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3.3.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Ограничительные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15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18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19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22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23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-38</w:t>
            </w:r>
          </w:p>
        </w:tc>
      </w:tr>
      <w:tr w:rsidR="00565F23" w:rsidRPr="00F85347" w:rsidTr="00710538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Лист</w:t>
            </w: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ознакомления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39</w:t>
            </w:r>
          </w:p>
        </w:tc>
      </w:tr>
    </w:tbl>
    <w:p w:rsidR="00565F23" w:rsidRPr="00F85347" w:rsidRDefault="00565F23" w:rsidP="00565F23">
      <w:pPr>
        <w:pageBreakBefore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Пояснительная записка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ЦЕЛИ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ДОУ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ПРЕДСТОЯЩИЙ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итогам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анализа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детского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сада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sz w:val="24"/>
          <w:szCs w:val="24"/>
          <w:lang w:val="ru-RU"/>
        </w:rPr>
        <w:t>за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прошедший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год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учетом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направлений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дтского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сада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изменений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законодательства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необходимо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единое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образовательное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рождения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поступления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общеобразовательную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организацию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обеспечивающее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ребенку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родителям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законным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представителям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),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равные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качественные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вне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зависимости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места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региона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проживания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Продолжить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совершенствовать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материальную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базу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чтобы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гарантировать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охрану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укрепление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физического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психологического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здоровья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эмоционального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благополучия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обучении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образовательным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программам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Продолжить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представление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важности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особом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статусе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повысить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профессиональный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уровень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Повысить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информационную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безопасность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&lt;...&gt;</w:t>
      </w:r>
      <w:r w:rsidRPr="00F85347">
        <w:rPr>
          <w:rFonts w:hAnsi="Times New Roman" w:cs="Times New Roman"/>
          <w:sz w:val="24"/>
          <w:szCs w:val="24"/>
        </w:rPr>
        <w:t>.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ЗАДАЧИ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ДОУ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ПРЕДСТОЯЩИЙ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достижения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намеченных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целей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необходимо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выполнить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методическое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сопровождение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реализации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основной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организовать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использование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единой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повысить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компетенции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вопросах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применения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федеральной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далее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–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ФОП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);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контроль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эффективности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внедрения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ФОП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модернизировать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развивающую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качественную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доступную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творческую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организовать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мониторинг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части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анализа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материально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технического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создании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современной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развивающей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преемственности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технологий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содержания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обучения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уровнях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начального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общего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социальных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институтах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включая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семью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создать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полноценного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сотрудничества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социальными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партнерами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разностороннего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lastRenderedPageBreak/>
        <w:t>сформировать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участников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отношений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представления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важности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труда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значимости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особом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статусе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наставников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совершенствовать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организационные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механизмы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повышения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профессионального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уровня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поощрения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наставников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развить институт наставничества</w:t>
      </w:r>
      <w:r w:rsidRPr="00F85347">
        <w:rPr>
          <w:rFonts w:hAnsi="Times New Roman" w:cs="Times New Roman"/>
          <w:i/>
          <w:sz w:val="24"/>
          <w:szCs w:val="24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основ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возрастом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через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виды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детской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ФГОС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наладить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согласованное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взаимодействие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законными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представителями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)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целях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повышение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грамотности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вопросам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усовершенствовать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методы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государственной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политики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сохранению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укреплению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традиционных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ценностей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&lt;...&gt;</w:t>
      </w:r>
      <w:r w:rsidRPr="00F85347">
        <w:rPr>
          <w:rFonts w:hAnsi="Times New Roman" w:cs="Times New Roman"/>
          <w:sz w:val="24"/>
          <w:szCs w:val="24"/>
        </w:rPr>
        <w:t>.</w:t>
      </w:r>
    </w:p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Блок I. ВОСПИТАТЕЛЬН-ОБРАЗОВАТЕЛЬНАЯ ДЕЯТЕЛЬНОСТЬ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1.1. Реализация образовательных программ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1.1.1. </w:t>
      </w:r>
      <w:r w:rsidRPr="00F85347">
        <w:rPr>
          <w:rFonts w:hAnsi="Times New Roman" w:cs="Times New Roman"/>
          <w:b/>
          <w:bCs/>
          <w:sz w:val="24"/>
          <w:szCs w:val="24"/>
        </w:rPr>
        <w:t>Реализация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дошкольной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образовательной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2"/>
        <w:gridCol w:w="1561"/>
        <w:gridCol w:w="2706"/>
      </w:tblGrid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Воспитательная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навыков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квалификации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сетевое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силу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достойны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поднимать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спускать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вносить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Внедрить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любознательности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мотивации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преемственности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начального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ячейках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дидактических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насыщенной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1.1.2.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Реализация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дополнительных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общеразвивающих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программ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обучения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Формировать учебные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расписание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кружков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кампанию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привлечения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апрель–август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Назначить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переходу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D711CD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D711CD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реестр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модулей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корректировки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рассчитанные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закрепления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перехода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применяться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D711CD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вкладку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«Дистанционное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сервисов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1.1.3. </w:t>
      </w:r>
      <w:r w:rsidRPr="00F85347">
        <w:rPr>
          <w:rFonts w:hAnsi="Times New Roman" w:cs="Times New Roman"/>
          <w:b/>
          <w:bCs/>
          <w:sz w:val="24"/>
          <w:szCs w:val="24"/>
        </w:rPr>
        <w:t>Летняя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оздоровительная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работа 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площадок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D711CD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выносное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скакалки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мячи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наборы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кегли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мелки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канцтовары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изобразительного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творчества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благоустройство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опавшей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листвы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высадка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цветов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процедур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закаливание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закаливающих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двигательной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спортивных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подвижных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24"/>
          <w:szCs w:val="24"/>
          <w:lang w:val="ru-RU"/>
        </w:rPr>
      </w:pPr>
      <w:r w:rsidRPr="00F85347">
        <w:rPr>
          <w:b/>
          <w:bCs/>
          <w:spacing w:val="-2"/>
          <w:sz w:val="24"/>
          <w:szCs w:val="24"/>
          <w:lang w:val="ru-RU"/>
        </w:rPr>
        <w:t>1.1.4. Усиление работы по адаптации иностранных обучающихся</w:t>
      </w:r>
    </w:p>
    <w:tbl>
      <w:tblPr>
        <w:tblStyle w:val="a8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6"/>
        <w:gridCol w:w="1593"/>
        <w:gridCol w:w="2658"/>
      </w:tblGrid>
      <w:tr w:rsidR="00565F23" w:rsidRPr="00F85347" w:rsidTr="00710538">
        <w:tc>
          <w:tcPr>
            <w:tcW w:w="5103" w:type="dxa"/>
            <w:shd w:val="clear" w:color="auto" w:fill="auto"/>
          </w:tcPr>
          <w:p w:rsidR="00565F23" w:rsidRPr="00F85347" w:rsidRDefault="00565F23" w:rsidP="00710538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shd w:val="clear" w:color="auto" w:fill="auto"/>
          </w:tcPr>
          <w:p w:rsidR="00565F23" w:rsidRPr="00F85347" w:rsidRDefault="00565F23" w:rsidP="00710538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t>Срок</w:t>
            </w:r>
          </w:p>
        </w:tc>
        <w:tc>
          <w:tcPr>
            <w:tcW w:w="2695" w:type="dxa"/>
            <w:shd w:val="clear" w:color="auto" w:fill="auto"/>
          </w:tcPr>
          <w:p w:rsidR="00565F23" w:rsidRPr="00F85347" w:rsidRDefault="00565F23" w:rsidP="00710538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103" w:type="dxa"/>
            <w:shd w:val="clear" w:color="auto" w:fill="auto"/>
          </w:tcPr>
          <w:p w:rsidR="00565F23" w:rsidRPr="00565F23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Провести диагностику проблем адаптации воспитанников-иностранцев</w:t>
            </w:r>
          </w:p>
        </w:tc>
        <w:tc>
          <w:tcPr>
            <w:tcW w:w="1558" w:type="dxa"/>
            <w:shd w:val="clear" w:color="auto" w:fill="auto"/>
          </w:tcPr>
          <w:p w:rsidR="00565F23" w:rsidRPr="00565F23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Сентябрь, а затем мониторить постоянно</w:t>
            </w:r>
          </w:p>
        </w:tc>
        <w:tc>
          <w:tcPr>
            <w:tcW w:w="2695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65F23" w:rsidRPr="00F85347" w:rsidTr="00710538">
        <w:tc>
          <w:tcPr>
            <w:tcW w:w="5103" w:type="dxa"/>
            <w:shd w:val="clear" w:color="auto" w:fill="auto"/>
          </w:tcPr>
          <w:p w:rsidR="00565F23" w:rsidRPr="00565F23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Разработать персональные маршруты по социально-психологическому сопровождению воспитанников-иностранцев</w:t>
            </w:r>
          </w:p>
        </w:tc>
        <w:tc>
          <w:tcPr>
            <w:tcW w:w="1558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65F23" w:rsidRPr="00F85347" w:rsidTr="00710538">
        <w:trPr>
          <w:trHeight w:val="362"/>
        </w:trPr>
        <w:tc>
          <w:tcPr>
            <w:tcW w:w="5103" w:type="dxa"/>
            <w:shd w:val="clear" w:color="auto" w:fill="auto"/>
          </w:tcPr>
          <w:p w:rsidR="00565F23" w:rsidRPr="00565F23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воспитанников детского сада</w:t>
            </w:r>
          </w:p>
        </w:tc>
        <w:tc>
          <w:tcPr>
            <w:tcW w:w="1558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565F23" w:rsidRPr="00F85347" w:rsidTr="00710538">
        <w:tc>
          <w:tcPr>
            <w:tcW w:w="5103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&lt;...&gt;</w:t>
            </w:r>
          </w:p>
        </w:tc>
        <w:tc>
          <w:tcPr>
            <w:tcW w:w="1558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:rsidR="00565F23" w:rsidRPr="00F85347" w:rsidRDefault="00565F23" w:rsidP="00710538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1.2. Работа с семьями воспитанников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1.2.1. </w:t>
      </w:r>
      <w:r w:rsidRPr="00F85347">
        <w:rPr>
          <w:rFonts w:hAnsi="Times New Roman" w:cs="Times New Roman"/>
          <w:b/>
          <w:bCs/>
          <w:sz w:val="24"/>
          <w:szCs w:val="24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</w:rPr>
        <w:t>-</w:t>
      </w:r>
      <w:r w:rsidRPr="00F85347">
        <w:rPr>
          <w:rFonts w:hAnsi="Times New Roman" w:cs="Times New Roman"/>
          <w:b/>
          <w:bCs/>
          <w:sz w:val="24"/>
          <w:szCs w:val="24"/>
        </w:rPr>
        <w:t>график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взаимодействия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Система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административной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встречи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сбору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numPr>
                <w:ilvl w:val="0"/>
                <w:numId w:val="33"/>
              </w:numPr>
              <w:ind w:right="180"/>
              <w:contextualSpacing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добровольное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вмешательство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вмешательства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логопедическое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.);</w:t>
            </w:r>
          </w:p>
          <w:p w:rsidR="00565F23" w:rsidRPr="00F85347" w:rsidRDefault="00565F23" w:rsidP="00565F23">
            <w:pPr>
              <w:numPr>
                <w:ilvl w:val="0"/>
                <w:numId w:val="33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заявлений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забирать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предоставлении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диетического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открытых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субботников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включая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описание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неправомерных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материалы 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встречи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администрацией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запросу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секретарь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рассылку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различных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Сопровождать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заявок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питанию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Сотрудничество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детей</w:t>
            </w:r>
          </w:p>
        </w:tc>
      </w:tr>
      <w:tr w:rsidR="00565F23" w:rsidRPr="00F85347" w:rsidTr="0071053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«Услуга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"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"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«Информационная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информационную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«Цифровая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грамотность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группах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причиняющей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развитию»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Семейный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всеобуч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«Плюсы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минусы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телевидения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буклетов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Сотрудничество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патриотической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идеологической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церемонии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гимна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Конституции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защитника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Отечества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4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ноября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12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декабря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февраля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12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экскурсию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«Родной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край»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идеологическое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важная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составляющая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что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могут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сделать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?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«Подарки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ветеранам»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9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Коллективные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массовые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вечер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пожилых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массовую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спортивную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эстафету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отца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16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досуг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27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новогодний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утренник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19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физкультурно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праздник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концерт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женскому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8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выпускной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вечер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29-30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Формирование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системы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цифровизации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Выяснять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возможности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полезности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платформ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ЭСО»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экскурсию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платформам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ДОТ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вебинар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«Новое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цикл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«Возможности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среде»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компетентности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семейного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укрепления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воспитанников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«Вопросы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16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фраз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нужно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говорить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кргулый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«Одна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справиться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капризами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упрямством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«Семейная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гостиная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-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сыночки»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семейного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запросам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рамках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компетенции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объединений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содействующих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укреплению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сохранению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возрождению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семейных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нравственных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ценностей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религии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традиционной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культуры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сообществ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педагог–психолог</w:t>
            </w:r>
          </w:p>
        </w:tc>
      </w:tr>
      <w:tr w:rsidR="00565F23" w:rsidRPr="00D711CD" w:rsidTr="0071053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Информационная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просветительская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коронавирусной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инфекции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COVID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-19)</w:t>
            </w:r>
          </w:p>
        </w:tc>
      </w:tr>
      <w:tr w:rsidR="00565F23" w:rsidRPr="00D711CD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функционировании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COVID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-19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через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позднее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открытия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карантина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перерывов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вакцинации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гриппа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коронавируса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окончании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постановлении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санитарного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врача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введении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позднее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через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сутки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изменения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здоровьесберегающих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принципах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ежеквартально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5-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1.2.2. </w:t>
      </w:r>
      <w:r w:rsidRPr="00F85347">
        <w:rPr>
          <w:rFonts w:hAnsi="Times New Roman" w:cs="Times New Roman"/>
          <w:b/>
          <w:bCs/>
          <w:sz w:val="24"/>
          <w:szCs w:val="24"/>
        </w:rPr>
        <w:t>График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родительских собраний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5567"/>
        <w:gridCol w:w="2693"/>
      </w:tblGrid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5F23" w:rsidRPr="00F85347" w:rsidTr="00710538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Общие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родительские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собрания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Групповые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родительские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собрания</w:t>
            </w:r>
          </w:p>
        </w:tc>
      </w:tr>
      <w:tr w:rsidR="00565F23" w:rsidRPr="00D711CD" w:rsidTr="00710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«Адаптационный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D711CD" w:rsidTr="0071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интересов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эмоций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4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F85347" w:rsidTr="0071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«Возрастные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710538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«Типичные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предупреждения»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«Сохранение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укрепление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710538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проблемы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речевого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D711CD" w:rsidTr="00710538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6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7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овладению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грамотой»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логопед</w:t>
            </w:r>
          </w:p>
        </w:tc>
      </w:tr>
      <w:tr w:rsidR="00565F23" w:rsidRPr="00F85347" w:rsidTr="0071053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новогодних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«Социализация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Самостоятельность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самообслуживание»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D711CD" w:rsidTr="00710538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«Причины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агрессивности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F85347" w:rsidTr="00710538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7105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D711CD" w:rsidTr="00710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«Что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такое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мелкая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моторика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почему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важно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D711CD" w:rsidTr="0071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D711CD" w:rsidTr="00710538">
        <w:trPr>
          <w:trHeight w:val="3"/>
        </w:trPr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Собрания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будущих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710538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Организационное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 xml:space="preserve">Блок </w:t>
      </w:r>
      <w:r w:rsidRPr="00F85347">
        <w:rPr>
          <w:b/>
          <w:bCs/>
          <w:spacing w:val="-2"/>
          <w:sz w:val="48"/>
          <w:szCs w:val="48"/>
        </w:rPr>
        <w:t>II</w:t>
      </w:r>
      <w:r w:rsidRPr="00F85347">
        <w:rPr>
          <w:b/>
          <w:bCs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F85347">
        <w:rPr>
          <w:b/>
          <w:bCs/>
          <w:spacing w:val="-2"/>
          <w:sz w:val="42"/>
          <w:szCs w:val="42"/>
          <w:lang w:val="ru-RU"/>
        </w:rPr>
        <w:t>2.1. Методическая работа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2.1.1.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основной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методической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4"/>
        <w:gridCol w:w="1804"/>
        <w:gridCol w:w="2221"/>
      </w:tblGrid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1.1.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Формирование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обновление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базы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подписку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тематические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журналы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справочные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скоросшивателей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файлов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папок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магнитов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литературой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апрель–июнь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компьютер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принтера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мультимедийный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проектор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Аналитическая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управленческая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 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методического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документами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Сбор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Подготовить 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внутрисадовского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Оформить публичный доклад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локальные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Разрабатывать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паспорта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Обеспечение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среды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годовыми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«Изучение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предотвратить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насилие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«Работа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карточки–раздатки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«Задания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креативности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выстраивать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ассоциации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интеллектуальных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карточки–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«Каталог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творческой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идеи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практическому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«Оформление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дорожного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«Летняя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обзором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обзором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нормативных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регионального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муниципального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касающихся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2.2.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доступа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сведениям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сайта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мессенджерах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Составлять диагностические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экспертизу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Учебно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месячника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празднованию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закрытия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женскому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работников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4.1.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федеральных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образования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обсуждения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вебинаре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заочной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лучшие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постоянно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действующей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тематической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рубрике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Диагностика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профессиональной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компетентности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«Затруднения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патриотической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«Барьеры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препятствующие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«Мотивационная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«Потребности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стрессов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общительности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Ряховского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мастерства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оценка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самообразованию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Апробировать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передовой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подготовку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конкурсам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numPr>
                <w:ilvl w:val="0"/>
                <w:numId w:val="34"/>
              </w:numPr>
              <w:ind w:right="180"/>
              <w:contextualSpacing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муниципальный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numPr>
                <w:ilvl w:val="0"/>
                <w:numId w:val="34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региональный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прекрасная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няня»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города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района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4.4.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Просветительская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«Профилактика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простудных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осенний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зимний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«Применение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современных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способствующих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социализации»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«Формы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«Планирование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«Профессиональное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выгорание»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«Нравственно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патриотические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дидактические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народные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«Индивидуализация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полноценного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семинар–практикум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диалог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?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духовно–нравственном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«Стили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«Физкультурно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климат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прогулок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программист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инициативы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самостоятельности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«Элементы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песочной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терапии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рамках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компетенции</w:t>
            </w:r>
          </w:p>
        </w:tc>
      </w:tr>
      <w:tr w:rsidR="00565F23" w:rsidRPr="00D711CD" w:rsidTr="007105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4.5.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молодыми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новыми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работниками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характеристики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обучающихся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последующим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«Индивидуальный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подход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затруднений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2.1.2. </w:t>
      </w:r>
      <w:r w:rsidRPr="00F85347">
        <w:rPr>
          <w:rFonts w:hAnsi="Times New Roman" w:cs="Times New Roman"/>
          <w:b/>
          <w:bCs/>
          <w:sz w:val="24"/>
          <w:szCs w:val="24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педагогических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советов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задач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«Социально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коммуникативное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посредством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прогулок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Конструктивное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целостного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нетрадиционных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изобразительной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воспитательно–образовательной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воспитательно–образовательного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учреждении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предстояшем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2.1.3.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организационных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рамках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проведения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педагога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наставника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комитета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посвященных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наставника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Оргкомитет</w:t>
            </w:r>
          </w:p>
        </w:tc>
      </w:tr>
      <w:tr w:rsidR="00565F23" w:rsidRPr="00D711CD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почета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«Педагогическая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именах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датах»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сентябрь–декабрь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D711CD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распорядительные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публичных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ведущих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победителей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начинается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региональном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форуме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«Наставник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-2023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2.2. Нормотворчество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2.2.1. </w:t>
      </w:r>
      <w:r w:rsidRPr="00F85347">
        <w:rPr>
          <w:rFonts w:hAnsi="Times New Roman" w:cs="Times New Roman"/>
          <w:b/>
          <w:bCs/>
          <w:sz w:val="24"/>
          <w:szCs w:val="24"/>
        </w:rPr>
        <w:t>Разработка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каждой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штатном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расписании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lastRenderedPageBreak/>
        <w:t xml:space="preserve">2.2.2. </w:t>
      </w:r>
      <w:r w:rsidRPr="00F85347">
        <w:rPr>
          <w:rFonts w:hAnsi="Times New Roman" w:cs="Times New Roman"/>
          <w:b/>
          <w:bCs/>
          <w:sz w:val="24"/>
          <w:szCs w:val="24"/>
        </w:rPr>
        <w:t>Обновление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Положение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оплате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Номенклатура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делопроизводитель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Положение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оплате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осуществлении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общеобразовательным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центра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2.3. Работа с кадрами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2.3.1. </w:t>
      </w:r>
      <w:r w:rsidRPr="00F85347">
        <w:rPr>
          <w:rFonts w:hAnsi="Times New Roman" w:cs="Times New Roman"/>
          <w:b/>
          <w:bCs/>
          <w:sz w:val="24"/>
          <w:szCs w:val="24"/>
        </w:rPr>
        <w:t>Аттестация 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02"/>
        <w:gridCol w:w="2209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Утвердите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состав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члены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рассмотрению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конфликтных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ситуаций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мере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председатель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секретарь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2.3.2. </w:t>
      </w:r>
      <w:r w:rsidRPr="00F85347">
        <w:rPr>
          <w:rFonts w:hAnsi="Times New Roman" w:cs="Times New Roman"/>
          <w:b/>
          <w:bCs/>
          <w:sz w:val="24"/>
          <w:szCs w:val="24"/>
        </w:rPr>
        <w:t>Повышение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квалификации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84"/>
        <w:gridCol w:w="2127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дефицитов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подразделений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более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назад</w:t>
            </w:r>
            <w:r w:rsidRPr="00F85347">
              <w:rPr>
                <w:i/>
                <w:lang w:val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кадрам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перспективный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квалификации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профпереподготовки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подготовленного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2.3.3. </w:t>
      </w:r>
      <w:r w:rsidRPr="00F85347">
        <w:rPr>
          <w:rFonts w:hAnsi="Times New Roman" w:cs="Times New Roman"/>
          <w:b/>
          <w:bCs/>
          <w:sz w:val="24"/>
          <w:szCs w:val="24"/>
        </w:rPr>
        <w:t>Охрана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труда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84"/>
        <w:gridCol w:w="2127"/>
      </w:tblGrid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предварительные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D711CD" w:rsidTr="0071053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медосмотров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медосмотры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направлять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предварительный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кандидатов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направлять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улучшению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научно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литературы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управляющий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оценить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подразделений</w:t>
            </w:r>
          </w:p>
        </w:tc>
      </w:tr>
      <w:tr w:rsidR="00565F23" w:rsidRPr="00D711CD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подтверждение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законодательством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Типовых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смывающих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Типовых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смывающих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января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управляющий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71053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2.4. Контроль и оценка деятельности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lastRenderedPageBreak/>
        <w:t xml:space="preserve">2.4.1. </w:t>
      </w:r>
      <w:r w:rsidRPr="00F85347">
        <w:rPr>
          <w:rFonts w:hAnsi="Times New Roman" w:cs="Times New Roman"/>
          <w:b/>
          <w:bCs/>
          <w:sz w:val="24"/>
          <w:szCs w:val="24"/>
        </w:rPr>
        <w:t>Внутрисадовский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контроль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1670"/>
        <w:gridCol w:w="1855"/>
        <w:gridCol w:w="1577"/>
        <w:gridCol w:w="1844"/>
      </w:tblGrid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Объект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Формы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5F23" w:rsidRPr="00D711CD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финансово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хозяйственная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Фронтальный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март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июнь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Санитарное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помещений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требований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прогулке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натуральных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Заболеваемость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Посещаемость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кухни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привычки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Тематический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Открытый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просмотр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Соблюдение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режима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экологии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экспериментирования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Сравнительный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Итоговый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2.4.2. </w:t>
      </w:r>
      <w:r w:rsidRPr="00F85347">
        <w:rPr>
          <w:rFonts w:hAnsi="Times New Roman" w:cs="Times New Roman"/>
          <w:b/>
          <w:bCs/>
          <w:sz w:val="24"/>
          <w:szCs w:val="24"/>
        </w:rPr>
        <w:t>Внутренняя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система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оценки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качества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1"/>
        <w:gridCol w:w="1667"/>
        <w:gridCol w:w="2355"/>
      </w:tblGrid>
      <w:tr w:rsidR="00565F23" w:rsidRPr="00F85347" w:rsidTr="00710538">
        <w:trPr>
          <w:trHeight w:val="1"/>
        </w:trPr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муниципального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динамики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заболеваемости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опорно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двигательного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аппарата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своевременного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>2.4.3.</w:t>
      </w:r>
      <w:r w:rsidRPr="00F85347">
        <w:rPr>
          <w:rFonts w:hAnsi="Times New Roman" w:cs="Times New Roman"/>
          <w:b/>
          <w:bCs/>
          <w:sz w:val="24"/>
          <w:szCs w:val="24"/>
        </w:rPr>
        <w:t> Внешний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контроль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детского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сада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исполнителей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внутреннюю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РППС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Уточнить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учредителя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сроки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D711CD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 xml:space="preserve">Блок </w:t>
      </w:r>
      <w:r w:rsidRPr="00F85347">
        <w:rPr>
          <w:b/>
          <w:bCs/>
          <w:spacing w:val="-2"/>
          <w:sz w:val="48"/>
          <w:szCs w:val="48"/>
        </w:rPr>
        <w:t>III</w:t>
      </w:r>
      <w:r w:rsidRPr="00F85347">
        <w:rPr>
          <w:b/>
          <w:bCs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F85347">
        <w:rPr>
          <w:b/>
          <w:bCs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3.1.1. </w:t>
      </w:r>
      <w:r w:rsidRPr="00F85347">
        <w:rPr>
          <w:rFonts w:hAnsi="Times New Roman" w:cs="Times New Roman"/>
          <w:b/>
          <w:bCs/>
          <w:sz w:val="24"/>
          <w:szCs w:val="24"/>
        </w:rPr>
        <w:t>Организационные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мероприятия</w:t>
      </w: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96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Назначить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знак»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Настроить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системный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администратор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заявление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подписать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регистрации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Настроить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документооборота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системе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инвентаризацию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октябрь–ноябрь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инвентаризационная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комиссия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ПФХД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самообследование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апреля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октябре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2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 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публичный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доклад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ПФХД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3.1.2.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выполнению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соблюдению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)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требований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санитарных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норм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гигиенических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нормативов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1"/>
        <w:gridCol w:w="1654"/>
        <w:gridCol w:w="2268"/>
      </w:tblGrid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rPr>
          <w:trHeight w:val="19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заключение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договоров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утилизацию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люминесцентных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ламп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белья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полотенец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песочницах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дератизацию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дезинсекцию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лабораторных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западной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зеленных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насаждений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директора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площадки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сбора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директора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лабораторных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производственного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3.1.3.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формированию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развивающей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среды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95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пространства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последовательность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внесения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изменений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комплектацию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динамики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приобретения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индекса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популярности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дефицита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имеющегося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специалисты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Один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Изучать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комплектации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докладом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педсовете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Каждое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доукомплектования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Каждое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утвержденному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пусконаладку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компонентов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банк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компонентов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960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Создание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комфортной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пространственной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среды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спальни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мебелью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соответствующей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ростовозрастным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9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гербов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подставок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флаги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9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обучающих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умница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«Флаги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гербы»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кубиков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пазлов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изображением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июнь–июль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конституционного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25.12.2000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ФКЗ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конституционного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25.12.2000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ФКЗ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письма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Минпросвещения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15.04.2022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-295/06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интерьер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3.1.4. </w:t>
      </w:r>
      <w:r w:rsidRPr="00F85347">
        <w:rPr>
          <w:rFonts w:hAnsi="Times New Roman" w:cs="Times New Roman"/>
          <w:b/>
          <w:bCs/>
          <w:sz w:val="24"/>
          <w:szCs w:val="24"/>
        </w:rPr>
        <w:t>Энергосбережение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энергосервисные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сбережение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потребления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энергетической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2024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2026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целевыми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снижения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потребления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ноябрь–декабрь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достижение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значений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целевых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утвержденной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3.2. Безопасность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3.2.1. </w:t>
      </w:r>
      <w:r w:rsidRPr="00F85347">
        <w:rPr>
          <w:rFonts w:hAnsi="Times New Roman" w:cs="Times New Roman"/>
          <w:b/>
          <w:bCs/>
          <w:sz w:val="24"/>
          <w:szCs w:val="24"/>
        </w:rPr>
        <w:t>Антитеррористическая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защищенность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воспрепятствование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неправомерному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проникновению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территорию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оказание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услуг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нужд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капитальному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периметрального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оснащению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ворот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калиток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вызывными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панелями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видеодомофонами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угрозы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подразделений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обмен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Продлить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реагирование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тревожных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Росгвардию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вызова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экстренных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служб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номеру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112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закрытие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время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изнутри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запирающие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выявление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нарушителей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пропускного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внутриобъектового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режимов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признаков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подготовки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террористического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акта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Проводить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периодический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уязвимых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мест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критических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коммуникаций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стоянок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автомобильного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транспорта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коммуникаций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складских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1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схемы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маршрутов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1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график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обхода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осмотра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поддержание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исправном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состоянии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здания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планово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предупредительный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согласовать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территориальными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органами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МВД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Росгвардии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очередной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Минимизировать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возможные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последствия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ликвидировать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угрозы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терактов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телефонами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экстренных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пособиями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обнаружении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подозрительных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угрозе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Закупить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граждан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возникновении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локализации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террористических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3.2.2. </w:t>
      </w:r>
      <w:r w:rsidRPr="00F85347">
        <w:rPr>
          <w:rFonts w:hAnsi="Times New Roman" w:cs="Times New Roman"/>
          <w:b/>
          <w:bCs/>
          <w:sz w:val="24"/>
          <w:szCs w:val="24"/>
        </w:rPr>
        <w:t>Пожарная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безопасность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действующим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законодательством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людей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дежурного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получении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сигнала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неисправности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Профилактические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технические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противопожарные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проект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электроснабжения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щитовое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возможность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дугового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пробоя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УЗДП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Инженер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электрик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Установка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монтаж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электромонтажник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ниже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облуживание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УЗДП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электроустановках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резервных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насосных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агрегатов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дыхания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механических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котельной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горючих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отходов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отложений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вентиляционные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камеры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циклоны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фильтры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воздуховоды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сопротивления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эксплуатируемой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электропроводки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водоотдачу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наружных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внутренних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водопроводов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инвентаря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задвижек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электроприводом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обводных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покрывало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очага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возгорания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механических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перезарядку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огнетушителей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огнезадерживающие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воздуховодах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заслонки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шиберы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клапаны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блокировки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автоматическими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сигнализации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пожаротушения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автоматические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отключения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общеобменной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кондиционирования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Проконтролировать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обслуживанию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регламентам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обслуживания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чердаков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посторонних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строительного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мусора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пятницам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этажах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нахождения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огнетушителей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эвакуационным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выходам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ежемесячно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25-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дыхания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количестве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дежурный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ручными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фонариками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Производить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своевременную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крышек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колодцев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гидрантов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льда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снега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зимний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Инженерно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технические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противопожарные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Демонтировать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распашные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глухие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металлические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решетки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окнах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этажа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двери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отделяющие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лестничные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клетки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коридоров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доводчиками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уплотнением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притворах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D711CD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Информирование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кабинетами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повторных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противопожарных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инструктажей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графиком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инструктажей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центры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перспективным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тренировок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работники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3.3. Ограничительные меры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3.3.1. </w:t>
      </w:r>
      <w:r w:rsidRPr="00F85347">
        <w:rPr>
          <w:rFonts w:hAnsi="Times New Roman" w:cs="Times New Roman"/>
          <w:b/>
          <w:bCs/>
          <w:sz w:val="24"/>
          <w:szCs w:val="24"/>
        </w:rPr>
        <w:t>Профилактика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COVID-19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689"/>
        <w:gridCol w:w="2280"/>
      </w:tblGrid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tabs>
                <w:tab w:val="left" w:pos="252"/>
              </w:tabs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запас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маски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перчатки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дезинфицирующих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антисептиков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управляющий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бухгалтер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tabs>
                <w:tab w:val="left" w:pos="252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9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дозаторов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антисептиками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воздушных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бактерицидных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ежедневно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генеральной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уборки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дезинфицирующих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разведенных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концентрациях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режиму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разъяснительную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просветительскую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гигиены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Санитарно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противоэпидемические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усиленный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термометрия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бесконтактных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термометров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признаков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ежедневно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D711CD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измерение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температуры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посетителям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ежедневно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Медработник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пищеблока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запас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перчаток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понедельникам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F85347" w:rsidTr="00710538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гигиенической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антисептиков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санитарные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туалетные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комнаты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соблюдением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текущей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уборки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дезинфекции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ежедневно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генеральной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уборки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приказ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D711CD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разослать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объявление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</w:p>
        </w:tc>
      </w:tr>
      <w:tr w:rsidR="00565F23" w:rsidRPr="00F85347" w:rsidTr="00710538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планом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работы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Муниципального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бюджетного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учреждения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«Детский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сад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№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1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»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2023/2024 </w:t>
      </w:r>
      <w:r w:rsidRPr="00F85347">
        <w:rPr>
          <w:rFonts w:hAnsi="Times New Roman" w:cs="Times New Roman"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год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утвержденным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заведующим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25.08.2023</w:t>
      </w:r>
      <w:r w:rsidRPr="00F85347">
        <w:rPr>
          <w:rFonts w:hAnsi="Times New Roman" w:cs="Times New Roman"/>
          <w:sz w:val="24"/>
          <w:szCs w:val="24"/>
          <w:lang w:val="ru-RU"/>
        </w:rPr>
        <w:t>,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sz w:val="24"/>
          <w:szCs w:val="24"/>
          <w:lang w:val="ru-RU"/>
        </w:rPr>
        <w:t>ознакомлены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5"/>
        <w:gridCol w:w="2682"/>
        <w:gridCol w:w="2835"/>
        <w:gridCol w:w="1843"/>
        <w:gridCol w:w="1174"/>
      </w:tblGrid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565F23" w:rsidRPr="00F85347" w:rsidTr="00710538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Петрова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Петрова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Степанов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29.08.2023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Степанов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Иванов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Учитель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логопед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Иванов</w:t>
            </w:r>
          </w:p>
        </w:tc>
      </w:tr>
      <w:tr w:rsidR="00565F23" w:rsidRPr="00F85347" w:rsidTr="00710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710538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jc w:val="center"/>
        <w:rPr>
          <w:rFonts w:hAnsi="Times New Roman" w:cs="Times New Roman"/>
          <w:sz w:val="24"/>
          <w:szCs w:val="24"/>
        </w:rPr>
      </w:pPr>
    </w:p>
    <w:p w:rsidR="00565F23" w:rsidRPr="00F85347" w:rsidRDefault="00565F23" w:rsidP="00565F23">
      <w:pPr>
        <w:jc w:val="center"/>
        <w:rPr>
          <w:rFonts w:hAnsi="Times New Roman" w:cs="Times New Roman"/>
          <w:sz w:val="24"/>
          <w:szCs w:val="24"/>
        </w:rPr>
      </w:pPr>
    </w:p>
    <w:p w:rsidR="00DA2AE2" w:rsidRPr="00960B36" w:rsidRDefault="00DA2AE2" w:rsidP="00960B36">
      <w:pPr>
        <w:tabs>
          <w:tab w:val="left" w:pos="5220"/>
        </w:tabs>
      </w:pPr>
      <w:bookmarkStart w:id="0" w:name="_GoBack"/>
      <w:bookmarkEnd w:id="0"/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pPr>
        <w:spacing w:after="0"/>
      </w:pPr>
      <w:r>
        <w:separator/>
      </w:r>
    </w:p>
  </w:endnote>
  <w:endnote w:type="continuationSeparator" w:id="0">
    <w:p w:rsidR="00B268A7" w:rsidRDefault="00B268A7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pPr>
        <w:spacing w:after="0"/>
      </w:pPr>
      <w:r>
        <w:separator/>
      </w:r>
    </w:p>
  </w:footnote>
  <w:footnote w:type="continuationSeparator" w:id="0">
    <w:p w:rsidR="00B268A7" w:rsidRDefault="00B268A7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332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60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06F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C5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738E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63396"/>
    <w:multiLevelType w:val="multilevel"/>
    <w:tmpl w:val="5EBCA8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5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74F1F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B2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E50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412609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46602"/>
    <w:multiLevelType w:val="multilevel"/>
    <w:tmpl w:val="3D1E24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50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F49C7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F0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E7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3268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66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A6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E1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263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CE408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40C9C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D4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C0086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54EC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95DD1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D7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15535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C05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16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55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578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07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BA6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B3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E64F6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615A63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E6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67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720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351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32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565548"/>
    <w:multiLevelType w:val="multilevel"/>
    <w:tmpl w:val="38F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5"/>
  </w:num>
  <w:num w:numId="3">
    <w:abstractNumId w:val="41"/>
  </w:num>
  <w:num w:numId="4">
    <w:abstractNumId w:val="2"/>
  </w:num>
  <w:num w:numId="5">
    <w:abstractNumId w:val="48"/>
  </w:num>
  <w:num w:numId="6">
    <w:abstractNumId w:val="23"/>
  </w:num>
  <w:num w:numId="7">
    <w:abstractNumId w:val="21"/>
  </w:num>
  <w:num w:numId="8">
    <w:abstractNumId w:val="33"/>
  </w:num>
  <w:num w:numId="9">
    <w:abstractNumId w:val="20"/>
  </w:num>
  <w:num w:numId="10">
    <w:abstractNumId w:val="37"/>
  </w:num>
  <w:num w:numId="11">
    <w:abstractNumId w:val="22"/>
  </w:num>
  <w:num w:numId="12">
    <w:abstractNumId w:val="11"/>
  </w:num>
  <w:num w:numId="13">
    <w:abstractNumId w:val="34"/>
  </w:num>
  <w:num w:numId="14">
    <w:abstractNumId w:val="32"/>
  </w:num>
  <w:num w:numId="15">
    <w:abstractNumId w:val="44"/>
  </w:num>
  <w:num w:numId="16">
    <w:abstractNumId w:val="8"/>
  </w:num>
  <w:num w:numId="17">
    <w:abstractNumId w:val="3"/>
  </w:num>
  <w:num w:numId="18">
    <w:abstractNumId w:val="0"/>
  </w:num>
  <w:num w:numId="19">
    <w:abstractNumId w:val="38"/>
  </w:num>
  <w:num w:numId="20">
    <w:abstractNumId w:val="17"/>
  </w:num>
  <w:num w:numId="21">
    <w:abstractNumId w:val="30"/>
  </w:num>
  <w:num w:numId="22">
    <w:abstractNumId w:val="18"/>
  </w:num>
  <w:num w:numId="23">
    <w:abstractNumId w:val="10"/>
  </w:num>
  <w:num w:numId="24">
    <w:abstractNumId w:val="46"/>
  </w:num>
  <w:num w:numId="25">
    <w:abstractNumId w:val="42"/>
  </w:num>
  <w:num w:numId="26">
    <w:abstractNumId w:val="36"/>
  </w:num>
  <w:num w:numId="27">
    <w:abstractNumId w:val="5"/>
  </w:num>
  <w:num w:numId="28">
    <w:abstractNumId w:val="47"/>
  </w:num>
  <w:num w:numId="29">
    <w:abstractNumId w:val="26"/>
  </w:num>
  <w:num w:numId="30">
    <w:abstractNumId w:val="43"/>
  </w:num>
  <w:num w:numId="31">
    <w:abstractNumId w:val="15"/>
  </w:num>
  <w:num w:numId="32">
    <w:abstractNumId w:val="14"/>
  </w:num>
  <w:num w:numId="33">
    <w:abstractNumId w:val="7"/>
  </w:num>
  <w:num w:numId="34">
    <w:abstractNumId w:val="1"/>
  </w:num>
  <w:num w:numId="35">
    <w:abstractNumId w:val="4"/>
  </w:num>
  <w:num w:numId="36">
    <w:abstractNumId w:val="40"/>
  </w:num>
  <w:num w:numId="37">
    <w:abstractNumId w:val="27"/>
  </w:num>
  <w:num w:numId="38">
    <w:abstractNumId w:val="13"/>
  </w:num>
  <w:num w:numId="39">
    <w:abstractNumId w:val="31"/>
  </w:num>
  <w:num w:numId="40">
    <w:abstractNumId w:val="9"/>
  </w:num>
  <w:num w:numId="41">
    <w:abstractNumId w:val="19"/>
  </w:num>
  <w:num w:numId="42">
    <w:abstractNumId w:val="29"/>
  </w:num>
  <w:num w:numId="43">
    <w:abstractNumId w:val="39"/>
  </w:num>
  <w:num w:numId="44">
    <w:abstractNumId w:val="24"/>
  </w:num>
  <w:num w:numId="45">
    <w:abstractNumId w:val="16"/>
  </w:num>
  <w:num w:numId="46">
    <w:abstractNumId w:val="25"/>
  </w:num>
  <w:num w:numId="47">
    <w:abstractNumId w:val="6"/>
  </w:num>
  <w:num w:numId="48">
    <w:abstractNumId w:val="3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565F23"/>
    <w:rsid w:val="00611B92"/>
    <w:rsid w:val="00960B36"/>
    <w:rsid w:val="0099579B"/>
    <w:rsid w:val="00A402C7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1FBE2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23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5F2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F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8">
    <w:name w:val="Table Grid"/>
    <w:basedOn w:val="a1"/>
    <w:uiPriority w:val="59"/>
    <w:rsid w:val="00565F23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6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3CB0-32F6-45A4-9CE7-CDD97995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8834</Words>
  <Characters>50357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Tatijana N. Osadchaja</cp:lastModifiedBy>
  <cp:revision>2</cp:revision>
  <dcterms:created xsi:type="dcterms:W3CDTF">2023-06-19T14:49:00Z</dcterms:created>
  <dcterms:modified xsi:type="dcterms:W3CDTF">2023-06-19T14:49:00Z</dcterms:modified>
</cp:coreProperties>
</file>