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D3" w:rsidRPr="002413D3" w:rsidRDefault="002413D3" w:rsidP="002413D3">
      <w:pPr>
        <w:tabs>
          <w:tab w:val="left" w:pos="558"/>
        </w:tabs>
        <w:spacing w:after="120" w:line="274" w:lineRule="exact"/>
        <w:ind w:right="20" w:firstLine="556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1"/>
        <w:tblW w:w="9755" w:type="dxa"/>
        <w:tblLook w:val="04A0"/>
      </w:tblPr>
      <w:tblGrid>
        <w:gridCol w:w="9755"/>
      </w:tblGrid>
      <w:tr w:rsidR="002413D3" w:rsidRPr="002413D3" w:rsidTr="005F2433">
        <w:tc>
          <w:tcPr>
            <w:tcW w:w="9755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181"/>
              <w:tblW w:w="9539" w:type="dxa"/>
              <w:tblLook w:val="04A0"/>
            </w:tblPr>
            <w:tblGrid>
              <w:gridCol w:w="3369"/>
              <w:gridCol w:w="3260"/>
              <w:gridCol w:w="2910"/>
            </w:tblGrid>
            <w:tr w:rsidR="002413D3" w:rsidRPr="002413D3" w:rsidTr="005F2433">
              <w:tc>
                <w:tcPr>
                  <w:tcW w:w="953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13D3" w:rsidRPr="002413D3" w:rsidRDefault="002413D3" w:rsidP="002413D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pacing w:val="-2"/>
                      <w:sz w:val="24"/>
                      <w:szCs w:val="24"/>
                      <w:u w:val="single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pacing w:val="-2"/>
                      <w:sz w:val="24"/>
                      <w:szCs w:val="24"/>
                      <w:u w:val="single"/>
                      <w:lang w:eastAsia="ru-RU"/>
                    </w:rPr>
                    <w:t>Муниципальное бюджетное общеобразовательное учреждение</w:t>
                  </w:r>
                </w:p>
                <w:p w:rsidR="002413D3" w:rsidRPr="002413D3" w:rsidRDefault="002413D3" w:rsidP="002413D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pacing w:val="-2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pacing w:val="-2"/>
                      <w:sz w:val="24"/>
                      <w:szCs w:val="24"/>
                      <w:u w:val="single"/>
                      <w:lang w:eastAsia="ru-RU"/>
                    </w:rPr>
                    <w:t>«Гимназия №5»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13D3" w:rsidRPr="002413D3" w:rsidTr="005F2433"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«Рассмотрено»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заседании МК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413D3" w:rsidRPr="002413D3" w:rsidRDefault="002413D3" w:rsidP="002413D3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от________________ </w:t>
                  </w: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20__ г.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413D3" w:rsidRPr="002413D3" w:rsidRDefault="002413D3" w:rsidP="002413D3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МК</w:t>
                  </w:r>
                </w:p>
                <w:p w:rsidR="002413D3" w:rsidRPr="002413D3" w:rsidRDefault="002413D3" w:rsidP="002413D3">
                  <w:pPr>
                    <w:pBdr>
                      <w:bottom w:val="single" w:sz="12" w:space="1" w:color="auto"/>
                    </w:pBdr>
                    <w:tabs>
                      <w:tab w:val="center" w:pos="1672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/                         / </w:t>
                  </w: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«Согласовано»</w:t>
                  </w:r>
                </w:p>
                <w:p w:rsidR="002413D3" w:rsidRPr="002413D3" w:rsidRDefault="002413D3" w:rsidP="002413D3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413D3" w:rsidRPr="002413D3" w:rsidRDefault="002413D3" w:rsidP="002413D3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413D3" w:rsidRPr="002413D3" w:rsidRDefault="002413D3" w:rsidP="002413D3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                       /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Ф.И.О.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«____»       __________</w:t>
                  </w: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20__</w:t>
                  </w: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«Утверждаю»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 МБОУ «Гимназия №5»</w:t>
                  </w:r>
                </w:p>
                <w:p w:rsidR="002413D3" w:rsidRPr="002413D3" w:rsidRDefault="002413D3" w:rsidP="002413D3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/                  /                 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Ф.И.О.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№  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 ___________    </w:t>
                  </w:r>
                  <w:r w:rsidRPr="002413D3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20__ г.</w:t>
                  </w:r>
                </w:p>
                <w:p w:rsidR="002413D3" w:rsidRPr="002413D3" w:rsidRDefault="002413D3" w:rsidP="002413D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13D3" w:rsidRPr="002413D3" w:rsidRDefault="002413D3" w:rsidP="002413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13D3" w:rsidRPr="002413D3" w:rsidRDefault="002413D3" w:rsidP="002413D3">
      <w:pPr>
        <w:shd w:val="clear" w:color="auto" w:fill="FFFFFF"/>
        <w:spacing w:after="0" w:line="240" w:lineRule="auto"/>
        <w:ind w:left="-180" w:right="-159" w:hanging="1185"/>
        <w:jc w:val="center"/>
        <w:rPr>
          <w:rFonts w:ascii="Times New Roman" w:eastAsia="Arial Unicode MS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2413D3" w:rsidRPr="002413D3" w:rsidRDefault="002413D3" w:rsidP="002413D3">
      <w:pPr>
        <w:shd w:val="clear" w:color="auto" w:fill="FFFFFF"/>
        <w:spacing w:after="0" w:line="240" w:lineRule="auto"/>
        <w:ind w:left="-180" w:right="-159" w:hanging="1185"/>
        <w:jc w:val="center"/>
        <w:rPr>
          <w:rFonts w:ascii="Times New Roman" w:eastAsia="Arial Unicode MS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2413D3" w:rsidRPr="002413D3" w:rsidRDefault="002413D3" w:rsidP="002413D3">
      <w:pPr>
        <w:shd w:val="clear" w:color="auto" w:fill="FFFFFF"/>
        <w:spacing w:after="0" w:line="240" w:lineRule="auto"/>
        <w:ind w:left="-180" w:right="-159" w:hanging="1185"/>
        <w:jc w:val="center"/>
        <w:rPr>
          <w:rFonts w:ascii="Times New Roman" w:eastAsia="Arial Unicode MS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2413D3" w:rsidRPr="002413D3" w:rsidRDefault="002413D3" w:rsidP="002413D3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2413D3" w:rsidRPr="002413D3" w:rsidRDefault="002413D3" w:rsidP="002413D3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413D3" w:rsidRPr="002413D3" w:rsidRDefault="002413D3" w:rsidP="002413D3">
      <w:pPr>
        <w:tabs>
          <w:tab w:val="left" w:pos="9720"/>
        </w:tabs>
        <w:spacing w:after="0" w:line="240" w:lineRule="auto"/>
        <w:ind w:right="417"/>
        <w:jc w:val="center"/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курса внеурочной деятельности «</w:t>
      </w:r>
      <w:r w:rsidRPr="00B45373"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  <w:lang w:eastAsia="ru-RU"/>
        </w:rPr>
        <w:t>Избирательное право</w:t>
      </w:r>
      <w:r w:rsidRPr="002413D3"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  <w:lang w:eastAsia="ru-RU"/>
        </w:rPr>
        <w:t>»</w:t>
      </w:r>
    </w:p>
    <w:p w:rsidR="002413D3" w:rsidRPr="002413D3" w:rsidRDefault="002413D3" w:rsidP="002413D3">
      <w:pPr>
        <w:tabs>
          <w:tab w:val="left" w:pos="9720"/>
        </w:tabs>
        <w:spacing w:after="0" w:line="240" w:lineRule="auto"/>
        <w:ind w:right="417"/>
        <w:jc w:val="center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</w:t>
      </w:r>
    </w:p>
    <w:p w:rsidR="002413D3" w:rsidRPr="002413D3" w:rsidRDefault="002413D3" w:rsidP="002413D3">
      <w:pPr>
        <w:spacing w:after="0" w:line="240" w:lineRule="auto"/>
        <w:ind w:left="-360"/>
        <w:jc w:val="center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413D3" w:rsidRPr="002413D3" w:rsidRDefault="002413D3" w:rsidP="002413D3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/>
        </w:rPr>
        <w:t xml:space="preserve">   Класс: 1</w:t>
      </w:r>
      <w:r w:rsidRPr="00B45373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/>
        </w:rPr>
        <w:t>1</w:t>
      </w:r>
    </w:p>
    <w:p w:rsidR="002413D3" w:rsidRPr="002413D3" w:rsidRDefault="002413D3" w:rsidP="002413D3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Срок реализации: 1 год (2023-24)</w:t>
      </w:r>
    </w:p>
    <w:p w:rsidR="002413D3" w:rsidRPr="002413D3" w:rsidRDefault="002413D3" w:rsidP="002413D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tabs>
          <w:tab w:val="left" w:pos="6495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413D3" w:rsidRPr="002413D3" w:rsidRDefault="002413D3" w:rsidP="002413D3">
      <w:pPr>
        <w:tabs>
          <w:tab w:val="left" w:pos="6495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413D3" w:rsidRPr="00B45373" w:rsidRDefault="002413D3" w:rsidP="002413D3">
      <w:pPr>
        <w:tabs>
          <w:tab w:val="left" w:pos="6495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413D3" w:rsidRPr="002413D3" w:rsidRDefault="002413D3" w:rsidP="002413D3">
      <w:pPr>
        <w:tabs>
          <w:tab w:val="left" w:pos="6495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413D3" w:rsidRPr="002413D3" w:rsidRDefault="002413D3" w:rsidP="002413D3">
      <w:pPr>
        <w:spacing w:after="0" w:line="240" w:lineRule="auto"/>
        <w:ind w:left="-180" w:right="-159"/>
        <w:jc w:val="center"/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Муниципальное образование «Городской округ Дзержинский»</w:t>
      </w:r>
    </w:p>
    <w:p w:rsidR="002413D3" w:rsidRPr="002413D3" w:rsidRDefault="002413D3" w:rsidP="002413D3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tabs>
          <w:tab w:val="left" w:pos="3495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Год составления: 2023</w:t>
      </w:r>
    </w:p>
    <w:p w:rsidR="002413D3" w:rsidRPr="002413D3" w:rsidRDefault="002413D3" w:rsidP="002413D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413D3" w:rsidRPr="002413D3" w:rsidRDefault="002413D3" w:rsidP="002413D3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  <w:r w:rsidRPr="0024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Организация учебно-воспитательного процесса</w:t>
      </w:r>
    </w:p>
    <w:p w:rsidR="002413D3" w:rsidRPr="002413D3" w:rsidRDefault="002413D3" w:rsidP="002413D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Программа предусматривает проведение занятий с использованием разнообразных форм организации учебного процесса и внедрением современных педагогических технологий и методов обучения.</w:t>
      </w:r>
    </w:p>
    <w:p w:rsidR="002413D3" w:rsidRPr="002413D3" w:rsidRDefault="002413D3" w:rsidP="002413D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Основной формой организации учебного процесса является классно-урочная система, также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 создание оптимальных условий обучения, исключение психотравмирующих факторов, сохранение психосоматического состояния здоровья учащихся, развитие положительной мотивации к освоению школьной программы, развитие индивидуальности и одарённости каждого ребёнка. В основе достижения целей и планируемых результатов программы используется личностно ориентированные, информационные технологии, развивающее обучение, учебно-поисковая деятельность.</w:t>
      </w:r>
    </w:p>
    <w:p w:rsidR="002413D3" w:rsidRPr="002413D3" w:rsidRDefault="002413D3" w:rsidP="002413D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Воспитательный потенциал курса реализуется </w:t>
      </w:r>
      <w:proofErr w:type="gramStart"/>
      <w:r w:rsidRPr="002413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2413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2413D3" w:rsidRPr="002413D3" w:rsidRDefault="002413D3" w:rsidP="002413D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мнения по ее поводу, выработки своего к ней отношения;</w:t>
      </w:r>
    </w:p>
    <w:p w:rsidR="002413D3" w:rsidRPr="002413D3" w:rsidRDefault="002413D3" w:rsidP="002413D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демонстрацию </w:t>
      </w:r>
      <w:proofErr w:type="gramStart"/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413D3" w:rsidRPr="002413D3" w:rsidRDefault="002413D3" w:rsidP="002413D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 занятиях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2413D3" w:rsidRPr="002413D3" w:rsidRDefault="002413D3" w:rsidP="002413D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1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 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proofErr w:type="gramEnd"/>
    </w:p>
    <w:p w:rsidR="002413D3" w:rsidRPr="002413D3" w:rsidRDefault="002413D3" w:rsidP="002413D3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413D3" w:rsidRPr="002413D3" w:rsidRDefault="002413D3" w:rsidP="002413D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413D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Методы работы с детьми, требующими особого подхода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1"/>
        <w:gridCol w:w="3070"/>
        <w:gridCol w:w="2941"/>
      </w:tblGrid>
      <w:tr w:rsidR="002413D3" w:rsidRPr="002413D3" w:rsidTr="005F2433">
        <w:trPr>
          <w:trHeight w:val="227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D3" w:rsidRPr="002413D3" w:rsidRDefault="002413D3" w:rsidP="002413D3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41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CFCFC"/>
              </w:rPr>
              <w:t>Методы работы с детьми, чье воспитание вызывает особые трудности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D3" w:rsidRPr="002413D3" w:rsidRDefault="002413D3" w:rsidP="002413D3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41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</w:rPr>
              <w:t>Методы работы с детьми с ограниченными возможностями здоровья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D3" w:rsidRPr="002413D3" w:rsidRDefault="002413D3" w:rsidP="002413D3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41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color="000000"/>
              </w:rPr>
              <w:t>Методы работы с одаренными  детьми</w:t>
            </w:r>
          </w:p>
        </w:tc>
      </w:tr>
      <w:tr w:rsidR="002413D3" w:rsidRPr="002413D3" w:rsidTr="005F2433">
        <w:trPr>
          <w:trHeight w:val="20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Организация успехов в учении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(заключается в организации помощи ученику, пока он не добьётся успешности в обучении);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Моральная поддержка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(заключается в поднятии авторитета школьника среди сверстников, а также в укреплении веры ученика в себя);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Убеждения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(заключается в разъяснении и доказательствах правильности поведения);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Доверие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(заключается в том, чтобы поручать ученику ответственные задания);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Ожидание лучших результатов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(учитель заявляет ученику, </w:t>
            </w:r>
            <w:proofErr w:type="gramStart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что ждёт от него более</w:t>
            </w:r>
            <w:proofErr w:type="gramEnd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значительных успехов, это способствует формированию мотивации к учению);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Просьба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(способствует повышению авторитета ученика в коллективе, вызывает у него чувство собственного достоинства);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Поощрение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- похвала, награда, одобрение;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Авансирование личности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(высказывание положительного мнения о школьнике или предоставление ему определённого благо, несмотря на то, что он этого пока не заслуживает, в результате чего ученик ощущает моральную обязанность вести себя соответствующим образом);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Проявление огорчения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(пробуждает у школьника 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чувство стыда);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Прощение 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(в определённой ситуации педагог не прибегает к наказанию, не смотря на совершённый школьником проступок);</w:t>
            </w:r>
          </w:p>
          <w:p w:rsidR="002413D3" w:rsidRPr="002413D3" w:rsidRDefault="002413D3" w:rsidP="002413D3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Поручительство 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(взятие виновного ученика на поруки, обещание от своего имени, что ученик будет достойно себя вести);</w:t>
            </w:r>
          </w:p>
          <w:p w:rsidR="002413D3" w:rsidRPr="002413D3" w:rsidRDefault="002413D3" w:rsidP="002413D3">
            <w:pPr>
              <w:numPr>
                <w:ilvl w:val="0"/>
                <w:numId w:val="19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Проявление умений и превосходство учителя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(ученики уважают своего учителя, признают его авторитет, что способствует положительным изменениям в поведении).</w:t>
            </w:r>
          </w:p>
          <w:p w:rsidR="002413D3" w:rsidRPr="002413D3" w:rsidRDefault="002413D3" w:rsidP="002413D3">
            <w:pPr>
              <w:numPr>
                <w:ilvl w:val="0"/>
                <w:numId w:val="19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Констатация проступка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(педагог, не выражая открыто своего отношения к действиям ученика, показывает, что ему о них известно);</w:t>
            </w:r>
          </w:p>
          <w:p w:rsidR="002413D3" w:rsidRPr="002413D3" w:rsidRDefault="002413D3" w:rsidP="002413D3">
            <w:pPr>
              <w:numPr>
                <w:ilvl w:val="0"/>
                <w:numId w:val="19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Осуждение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(заключается в проявлении отрицательного отношения к поступку);</w:t>
            </w:r>
          </w:p>
          <w:p w:rsidR="002413D3" w:rsidRPr="002413D3" w:rsidRDefault="002413D3" w:rsidP="002413D3">
            <w:pPr>
              <w:numPr>
                <w:ilvl w:val="0"/>
                <w:numId w:val="19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Предупреждение 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(заключается в раскрытии перед учеником не приятных для него перспектив, если он не изменит своего поведения)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D3" w:rsidRPr="002413D3" w:rsidRDefault="002413D3" w:rsidP="002413D3">
            <w:pPr>
              <w:numPr>
                <w:ilvl w:val="0"/>
                <w:numId w:val="19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Индивидуальный подход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 каждому  ученику. </w:t>
            </w:r>
          </w:p>
          <w:p w:rsidR="002413D3" w:rsidRPr="002413D3" w:rsidRDefault="002413D3" w:rsidP="002413D3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Предотвращение наступления утомления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      </w:r>
          </w:p>
          <w:p w:rsidR="002413D3" w:rsidRPr="002413D3" w:rsidRDefault="002413D3" w:rsidP="002413D3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Использование методов, активизирующих познавательную деятельность учащихся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13D3" w:rsidRPr="002413D3" w:rsidRDefault="002413D3" w:rsidP="002413D3">
            <w:pPr>
              <w:numPr>
                <w:ilvl w:val="0"/>
                <w:numId w:val="20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Проявление педагогического такта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 (Постоянное поощрение за малейшие успехи, своевременная и тактическая помощь каждому ребёнку, развитие в нём веры в собственные силы и возможности.</w:t>
            </w:r>
            <w:proofErr w:type="gramStart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 )</w:t>
            </w:r>
            <w:proofErr w:type="gramEnd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D3" w:rsidRPr="002413D3" w:rsidRDefault="002413D3" w:rsidP="002413D3">
            <w:pPr>
              <w:numPr>
                <w:ilvl w:val="0"/>
                <w:numId w:val="20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Использование современных образовательных технологий и методов:</w:t>
            </w:r>
          </w:p>
          <w:p w:rsidR="002413D3" w:rsidRPr="002413D3" w:rsidRDefault="002413D3" w:rsidP="002413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  -технологии развивающего и проблемного обучения,</w:t>
            </w:r>
          </w:p>
          <w:p w:rsidR="002413D3" w:rsidRPr="002413D3" w:rsidRDefault="002413D3" w:rsidP="002413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 -технология критического мышления,</w:t>
            </w:r>
          </w:p>
          <w:p w:rsidR="002413D3" w:rsidRPr="002413D3" w:rsidRDefault="002413D3" w:rsidP="002413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 - информационно-коммуникативные технологии,</w:t>
            </w:r>
          </w:p>
          <w:p w:rsidR="002413D3" w:rsidRPr="002413D3" w:rsidRDefault="002413D3" w:rsidP="002413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технологии,</w:t>
            </w:r>
          </w:p>
          <w:p w:rsidR="002413D3" w:rsidRPr="002413D3" w:rsidRDefault="002413D3" w:rsidP="002413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-технология дифференцированного и индивидуального подхода к каждому ребенку;</w:t>
            </w:r>
          </w:p>
          <w:p w:rsidR="002413D3" w:rsidRPr="002413D3" w:rsidRDefault="002413D3" w:rsidP="002413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метод,</w:t>
            </w:r>
          </w:p>
          <w:p w:rsidR="002413D3" w:rsidRPr="002413D3" w:rsidRDefault="002413D3" w:rsidP="002413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- проектная и исследовательская деятельность учащихся;</w:t>
            </w:r>
          </w:p>
          <w:p w:rsidR="002413D3" w:rsidRPr="002413D3" w:rsidRDefault="002413D3" w:rsidP="002413D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4" w:firstLine="22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Работа на уроке «консультантов»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(мотивированные  учащиеся в определенной образовательной области курируют остальных, осуществляя </w:t>
            </w:r>
            <w:proofErr w:type="spellStart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взаимообучение</w:t>
            </w:r>
            <w:proofErr w:type="spellEnd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и помощь учителю в образовательном процессе);</w:t>
            </w:r>
          </w:p>
          <w:p w:rsidR="002413D3" w:rsidRPr="002413D3" w:rsidRDefault="002413D3" w:rsidP="002413D3">
            <w:pPr>
              <w:numPr>
                <w:ilvl w:val="0"/>
                <w:numId w:val="21"/>
              </w:numPr>
              <w:tabs>
                <w:tab w:val="num" w:pos="34"/>
              </w:tabs>
              <w:suppressAutoHyphens/>
              <w:spacing w:after="0" w:line="240" w:lineRule="auto"/>
              <w:ind w:left="175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Возможность выбора заданий</w:t>
            </w:r>
          </w:p>
          <w:p w:rsidR="002413D3" w:rsidRPr="002413D3" w:rsidRDefault="002413D3" w:rsidP="002413D3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повышенного уровня сложности </w:t>
            </w:r>
            <w:r w:rsidRPr="002413D3">
              <w:rPr>
                <w:rFonts w:ascii="Times New Roman" w:eastAsia="Calibri" w:hAnsi="Times New Roman" w:cs="Times New Roman"/>
                <w:sz w:val="24"/>
                <w:szCs w:val="24"/>
              </w:rPr>
              <w:t>в ходе выполнения контрольных, проверочных и        самостоятельных работ по разным предметам;</w:t>
            </w:r>
          </w:p>
          <w:p w:rsidR="002413D3" w:rsidRPr="002413D3" w:rsidRDefault="002413D3" w:rsidP="002413D3">
            <w:pPr>
              <w:numPr>
                <w:ilvl w:val="0"/>
                <w:numId w:val="21"/>
              </w:numPr>
              <w:shd w:val="clear" w:color="auto" w:fill="FFFFFF"/>
              <w:tabs>
                <w:tab w:val="num" w:pos="175"/>
              </w:tabs>
              <w:spacing w:after="0" w:line="240" w:lineRule="auto"/>
              <w:ind w:left="34" w:firstLine="22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Предложение учащимся </w:t>
            </w: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индивидуальных домашних заданий </w:t>
            </w: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повышенного уровня, творческого и поискового характера (приветствуется их собственная инициатива).</w:t>
            </w:r>
          </w:p>
          <w:p w:rsidR="002413D3" w:rsidRPr="002413D3" w:rsidRDefault="002413D3" w:rsidP="002413D3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Предпочтительны методы работы:</w:t>
            </w:r>
          </w:p>
          <w:p w:rsidR="002413D3" w:rsidRPr="002413D3" w:rsidRDefault="002413D3" w:rsidP="002413D3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-исследовательский; </w:t>
            </w:r>
          </w:p>
          <w:p w:rsidR="002413D3" w:rsidRPr="002413D3" w:rsidRDefault="002413D3" w:rsidP="002413D3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-частично-поисковый; </w:t>
            </w:r>
            <w:proofErr w:type="gramStart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2413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проблемный; </w:t>
            </w:r>
          </w:p>
          <w:p w:rsidR="002413D3" w:rsidRPr="002413D3" w:rsidRDefault="002413D3" w:rsidP="002413D3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2413D3" w:rsidRDefault="002413D3" w:rsidP="002413D3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41" w:rsidRPr="00B66E41" w:rsidRDefault="00B66E41" w:rsidP="00B66E41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66E41">
        <w:rPr>
          <w:rFonts w:ascii="Times New Roman" w:eastAsia="Calibri" w:hAnsi="Times New Roman" w:cs="Times New Roman"/>
          <w:b/>
          <w:sz w:val="28"/>
          <w:szCs w:val="28"/>
        </w:rPr>
        <w:t>Формы и методы работы:</w:t>
      </w:r>
    </w:p>
    <w:p w:rsidR="00B66E41" w:rsidRPr="00B66E41" w:rsidRDefault="00B66E41" w:rsidP="00B66E41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t>лекции, дискуссии;</w:t>
      </w:r>
    </w:p>
    <w:p w:rsidR="00B66E41" w:rsidRPr="00B66E41" w:rsidRDefault="00B66E41" w:rsidP="00B66E41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t>работа с документами (самостоятельное чтение, анализ материала, организация понимания через обсуждение, составление логических схем и таблиц);</w:t>
      </w:r>
    </w:p>
    <w:p w:rsidR="00B66E41" w:rsidRPr="00B66E41" w:rsidRDefault="00B66E41" w:rsidP="00B66E41">
      <w:pPr>
        <w:tabs>
          <w:tab w:val="left" w:pos="993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t>изучение статистических материалов</w:t>
      </w:r>
    </w:p>
    <w:p w:rsidR="00B66E41" w:rsidRPr="00B66E41" w:rsidRDefault="00B66E41" w:rsidP="00B66E41">
      <w:pPr>
        <w:tabs>
          <w:tab w:val="left" w:pos="993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t xml:space="preserve">изучение материалов СМИ, </w:t>
      </w:r>
      <w:proofErr w:type="spellStart"/>
      <w:proofErr w:type="gramStart"/>
      <w:r w:rsidRPr="00B66E41">
        <w:rPr>
          <w:rFonts w:ascii="Times New Roman" w:eastAsia="Calibri" w:hAnsi="Times New Roman" w:cs="Times New Roman"/>
          <w:sz w:val="28"/>
          <w:szCs w:val="28"/>
        </w:rPr>
        <w:t>Интернет-материалов</w:t>
      </w:r>
      <w:proofErr w:type="spellEnd"/>
      <w:proofErr w:type="gramEnd"/>
    </w:p>
    <w:p w:rsidR="00B66E41" w:rsidRPr="00B66E41" w:rsidRDefault="00B66E41" w:rsidP="00B66E41">
      <w:pPr>
        <w:tabs>
          <w:tab w:val="left" w:pos="993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t>проведение социологических исследований;</w:t>
      </w:r>
    </w:p>
    <w:p w:rsidR="00B66E41" w:rsidRPr="00B66E41" w:rsidRDefault="00B66E41" w:rsidP="00B66E41">
      <w:pPr>
        <w:tabs>
          <w:tab w:val="left" w:pos="993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t>практические занятия по решению учебных задач;</w:t>
      </w:r>
    </w:p>
    <w:p w:rsidR="00B66E41" w:rsidRPr="00B66E41" w:rsidRDefault="00B66E41" w:rsidP="00B66E41">
      <w:pPr>
        <w:tabs>
          <w:tab w:val="left" w:pos="993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творческих работ (рефератов, докладов, </w:t>
      </w:r>
      <w:proofErr w:type="spellStart"/>
      <w:r w:rsidRPr="00B66E41">
        <w:rPr>
          <w:rFonts w:ascii="Times New Roman" w:eastAsia="Calibri" w:hAnsi="Times New Roman" w:cs="Times New Roman"/>
          <w:sz w:val="28"/>
          <w:szCs w:val="28"/>
        </w:rPr>
        <w:t>мультимедийных</w:t>
      </w:r>
      <w:proofErr w:type="spellEnd"/>
      <w:r w:rsidRPr="00B66E41">
        <w:rPr>
          <w:rFonts w:ascii="Times New Roman" w:eastAsia="Calibri" w:hAnsi="Times New Roman" w:cs="Times New Roman"/>
          <w:sz w:val="28"/>
          <w:szCs w:val="28"/>
        </w:rPr>
        <w:t xml:space="preserve"> презентаций);</w:t>
      </w:r>
    </w:p>
    <w:p w:rsidR="00B66E41" w:rsidRPr="00B66E41" w:rsidRDefault="00B66E41" w:rsidP="00B66E41">
      <w:pPr>
        <w:tabs>
          <w:tab w:val="left" w:pos="993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E41" w:rsidRPr="00B66E41" w:rsidRDefault="00B66E41" w:rsidP="00B66E41">
      <w:pPr>
        <w:numPr>
          <w:ilvl w:val="0"/>
          <w:numId w:val="22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6E41">
        <w:rPr>
          <w:rFonts w:ascii="Times New Roman" w:eastAsia="Calibri" w:hAnsi="Times New Roman" w:cs="Times New Roman"/>
          <w:sz w:val="28"/>
          <w:szCs w:val="28"/>
        </w:rPr>
        <w:t>учебное проектирование.</w:t>
      </w:r>
    </w:p>
    <w:p w:rsidR="00B66E41" w:rsidRPr="002413D3" w:rsidRDefault="00B66E41" w:rsidP="00B66E4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D19" w:rsidRPr="00B45373" w:rsidRDefault="00597D19" w:rsidP="00597D19">
      <w:pPr>
        <w:tabs>
          <w:tab w:val="left" w:pos="993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373">
        <w:rPr>
          <w:rFonts w:ascii="Times New Roman" w:hAnsi="Times New Roman" w:cs="Times New Roman"/>
          <w:b/>
          <w:bCs/>
          <w:sz w:val="28"/>
          <w:szCs w:val="28"/>
        </w:rPr>
        <w:t>Формы контроля и критерии оценивания</w:t>
      </w:r>
    </w:p>
    <w:p w:rsidR="00597D19" w:rsidRPr="00B45373" w:rsidRDefault="00597D19" w:rsidP="00597D1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7D19" w:rsidRPr="00B45373" w:rsidRDefault="00597D19" w:rsidP="00597D1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373">
        <w:rPr>
          <w:rFonts w:ascii="Times New Roman" w:hAnsi="Times New Roman" w:cs="Times New Roman"/>
          <w:bCs/>
          <w:sz w:val="28"/>
          <w:szCs w:val="28"/>
        </w:rPr>
        <w:t xml:space="preserve"> Форма контроля: проектная работа.</w:t>
      </w:r>
    </w:p>
    <w:p w:rsidR="00597D19" w:rsidRPr="00B45373" w:rsidRDefault="00597D19" w:rsidP="00597D1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373">
        <w:rPr>
          <w:rFonts w:ascii="Times New Roman" w:hAnsi="Times New Roman" w:cs="Times New Roman"/>
          <w:bCs/>
          <w:sz w:val="28"/>
          <w:szCs w:val="28"/>
        </w:rPr>
        <w:t xml:space="preserve"> Подобные формы контроля позволяют проверить теоретические знания и практические навыки учащихся, уровень усвоения материала и умение пользоваться полученными знаниями, что и является основными целями данного курса.</w:t>
      </w:r>
    </w:p>
    <w:p w:rsidR="000557CF" w:rsidRPr="00B45373" w:rsidRDefault="000557CF" w:rsidP="00597D1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7CF" w:rsidRPr="00B45373" w:rsidRDefault="000557CF" w:rsidP="000557CF">
      <w:pPr>
        <w:tabs>
          <w:tab w:val="left" w:pos="993"/>
        </w:tabs>
        <w:spacing w:after="0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4537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Требования к проекту: 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Проект должен содержать: 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– титульный лист;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– содержание;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– введение;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– основную часть, разделенную на главы и параграфы. Должны присутствовать теоретическая и практическая глава;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– заключение;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– список использованной литературы;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– приложения (если они используются).</w:t>
      </w: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57CF" w:rsidRPr="00B45373" w:rsidRDefault="000557CF" w:rsidP="000557CF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ab/>
        <w:t>Введение проекта должно включать в себя:</w:t>
      </w:r>
    </w:p>
    <w:p w:rsidR="000557CF" w:rsidRPr="00B45373" w:rsidRDefault="000557CF" w:rsidP="000557CF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Актуальность исследования</w:t>
      </w:r>
    </w:p>
    <w:p w:rsidR="000557CF" w:rsidRPr="00B45373" w:rsidRDefault="000557CF" w:rsidP="000557CF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Объект </w:t>
      </w:r>
    </w:p>
    <w:p w:rsidR="000557CF" w:rsidRPr="00B45373" w:rsidRDefault="000557CF" w:rsidP="000557CF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 </w:t>
      </w:r>
    </w:p>
    <w:p w:rsidR="000557CF" w:rsidRPr="00B45373" w:rsidRDefault="000557CF" w:rsidP="000557CF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Цель</w:t>
      </w:r>
    </w:p>
    <w:p w:rsidR="000557CF" w:rsidRPr="00B45373" w:rsidRDefault="000557CF" w:rsidP="000557CF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Задачи </w:t>
      </w:r>
    </w:p>
    <w:p w:rsidR="000557CF" w:rsidRPr="00B45373" w:rsidRDefault="000557CF" w:rsidP="000557CF">
      <w:pPr>
        <w:numPr>
          <w:ilvl w:val="0"/>
          <w:numId w:val="10"/>
        </w:num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Методы исследования</w:t>
      </w:r>
    </w:p>
    <w:p w:rsidR="000557CF" w:rsidRPr="00B45373" w:rsidRDefault="000557CF" w:rsidP="000557CF">
      <w:p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Требования к оформлению проекта: 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Текст: выравнивание по ширине, шрифт </w:t>
      </w:r>
      <w:r w:rsidRPr="00B453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Times</w:t>
      </w: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453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New</w:t>
      </w: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453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Roman</w:t>
      </w: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, 14 </w:t>
      </w:r>
      <w:proofErr w:type="spellStart"/>
      <w:r w:rsidRPr="00B45373">
        <w:rPr>
          <w:rFonts w:ascii="Times New Roman" w:eastAsia="Calibri" w:hAnsi="Times New Roman" w:cs="Times New Roman"/>
          <w:bCs/>
          <w:sz w:val="28"/>
          <w:szCs w:val="28"/>
        </w:rPr>
        <w:t>пт</w:t>
      </w:r>
      <w:proofErr w:type="spellEnd"/>
      <w:r w:rsidRPr="00B45373">
        <w:rPr>
          <w:rFonts w:ascii="Times New Roman" w:eastAsia="Calibri" w:hAnsi="Times New Roman" w:cs="Times New Roman"/>
          <w:bCs/>
          <w:sz w:val="28"/>
          <w:szCs w:val="28"/>
        </w:rPr>
        <w:t>, междустрочный  интервал – множитель 1,15, отступ первой строки 1,25.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Поля: левое 3 см, правое 1,5 см, верхнее 2 см, нижнее 2 см.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Нумерация страниц: снизу, справа. На титульном листе не ставится.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Оглавление: должно формироваться автоматически.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Рисунки, фото, схемы, графики, диаграммы должны иметь сплошную нумерацию и названия (под рисунком по центру</w:t>
      </w:r>
      <w:proofErr w:type="gramStart"/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).: </w:t>
      </w:r>
      <w:proofErr w:type="gramEnd"/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шрифт </w:t>
      </w:r>
      <w:r w:rsidRPr="00B453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Times</w:t>
      </w: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453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New</w:t>
      </w: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453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Roman</w:t>
      </w:r>
      <w:r w:rsidRPr="00B45373">
        <w:rPr>
          <w:rFonts w:ascii="Times New Roman" w:eastAsia="Calibri" w:hAnsi="Times New Roman" w:cs="Times New Roman"/>
          <w:bCs/>
          <w:sz w:val="28"/>
          <w:szCs w:val="28"/>
        </w:rPr>
        <w:t>, 12 пт., междустрочный  интервал – одинарный. На все рисунки должны быть указания в тексте.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Таблицы: Слова «Таблица </w:t>
      </w:r>
      <w:r w:rsidRPr="00B453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</w:t>
      </w:r>
      <w:r w:rsidRPr="00B45373">
        <w:rPr>
          <w:rFonts w:ascii="Times New Roman" w:eastAsia="Calibri" w:hAnsi="Times New Roman" w:cs="Times New Roman"/>
          <w:bCs/>
          <w:sz w:val="28"/>
          <w:szCs w:val="28"/>
        </w:rPr>
        <w:t>», где N номер таблицы, следует помешать над таблицей справа.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>Сайт: название сайта, адрес сайта, ссылка на ресурс.</w:t>
      </w:r>
    </w:p>
    <w:p w:rsidR="000557CF" w:rsidRPr="00B45373" w:rsidRDefault="000557CF" w:rsidP="000557CF">
      <w:pPr>
        <w:numPr>
          <w:ilvl w:val="5"/>
          <w:numId w:val="11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5373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построения списка литературы: использованная информация делится на две группы (нормативно-правовые акты, научная и специальная литература). Нормативно-правовые акты должны быть расположены согласно юридической силе. Научная и специальная литература  должна быть распределена по алфавиту. </w:t>
      </w:r>
    </w:p>
    <w:p w:rsidR="00597D19" w:rsidRPr="00B45373" w:rsidRDefault="00597D19" w:rsidP="00597D19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7D19" w:rsidRPr="00B45373" w:rsidRDefault="00597D19" w:rsidP="00597D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5373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оценивания.</w:t>
      </w:r>
    </w:p>
    <w:p w:rsidR="00597D19" w:rsidRPr="00B45373" w:rsidRDefault="00597D19" w:rsidP="00597D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373">
        <w:rPr>
          <w:rFonts w:ascii="Times New Roman" w:hAnsi="Times New Roman" w:cs="Times New Roman"/>
          <w:b/>
          <w:sz w:val="28"/>
          <w:szCs w:val="28"/>
        </w:rPr>
        <w:t>Критерии оценки проектной работы</w:t>
      </w:r>
      <w:r w:rsidRPr="00B4537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b/>
          <w:sz w:val="28"/>
          <w:szCs w:val="28"/>
        </w:rPr>
        <w:t>Критерий 1</w:t>
      </w:r>
      <w:r w:rsidRPr="00B45373">
        <w:rPr>
          <w:rFonts w:ascii="Times New Roman" w:hAnsi="Times New Roman" w:cs="Times New Roman"/>
          <w:sz w:val="28"/>
          <w:szCs w:val="28"/>
        </w:rPr>
        <w:t xml:space="preserve">. «Постановка цели, планирование путей её достижения» (макс. 3 балла)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 Цель не сформирована 0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Цель определена, но план её достижения отсутствует 1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>Цель определена, дан краткий план её достижения 2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 Цель определена, ясно описана, дан подробный план её достижения 3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b/>
          <w:sz w:val="28"/>
          <w:szCs w:val="28"/>
        </w:rPr>
        <w:t>Критерий 2</w:t>
      </w:r>
      <w:r w:rsidRPr="00B45373">
        <w:rPr>
          <w:rFonts w:ascii="Times New Roman" w:hAnsi="Times New Roman" w:cs="Times New Roman"/>
          <w:sz w:val="28"/>
          <w:szCs w:val="28"/>
        </w:rPr>
        <w:t xml:space="preserve">. «Глубина раскрытия темы проекта» (максимум 3 балла) Тема проекта не раскрыта 0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Тема проекта раскрыта фрагментарно 1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Тема проекта раскрыта, автор показал знание темы в рамках школьной программы 2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>Тема проекта раскрыта исчерпывающе, автор продемонстрировал глубокие знания, выходящие за рамки школьной программы 3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b/>
          <w:sz w:val="28"/>
          <w:szCs w:val="28"/>
        </w:rPr>
        <w:t>Критерий 3</w:t>
      </w:r>
      <w:r w:rsidRPr="00B45373">
        <w:rPr>
          <w:rFonts w:ascii="Times New Roman" w:hAnsi="Times New Roman" w:cs="Times New Roman"/>
          <w:sz w:val="28"/>
          <w:szCs w:val="28"/>
        </w:rPr>
        <w:t xml:space="preserve"> «Разнообразие источников информации, целесообразность их использования» (макс. 3 балла)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Использована неподходящая информация 0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Большая часть представленной информации не относится к теме работы 1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Работа содержит незначительный объём подходящей информации из ограниченного числа однотипных источников 2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lastRenderedPageBreak/>
        <w:t>Работа содержит достаточно полную информацию из разнообразных источников 3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b/>
          <w:sz w:val="28"/>
          <w:szCs w:val="28"/>
        </w:rPr>
        <w:t>Критерий  4</w:t>
      </w:r>
      <w:r w:rsidRPr="00B45373">
        <w:rPr>
          <w:rFonts w:ascii="Times New Roman" w:hAnsi="Times New Roman" w:cs="Times New Roman"/>
          <w:sz w:val="28"/>
          <w:szCs w:val="28"/>
        </w:rPr>
        <w:t xml:space="preserve">. «Личная заинтересованность автора, творческий подход к работе» (макс. 3 балла)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Работа шаблонная, показывающая формальное отношение автора 0  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 1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Работа самостоятельная, демонстрирующая серьёзную заинтересованность автора, предпринята попытка представить личный взгляд на тему проекта, применены элементы творчества 2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>Работа отличается творческим подходом, собственным оригинальным отношением автора к идее проекта 3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b/>
          <w:sz w:val="28"/>
          <w:szCs w:val="28"/>
        </w:rPr>
        <w:t>Критерий  5</w:t>
      </w:r>
      <w:r w:rsidRPr="00B45373">
        <w:rPr>
          <w:rFonts w:ascii="Times New Roman" w:hAnsi="Times New Roman" w:cs="Times New Roman"/>
          <w:sz w:val="28"/>
          <w:szCs w:val="28"/>
        </w:rPr>
        <w:t xml:space="preserve"> «Соответствие требованиям оформления проекта» (макс. 3 балла)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Письменная часть проекта отсутствует 0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В письменной части работы отсутствуют установленные правилами порядок и чёткая структура, допущены серьёзные ошибки в оформлении 1  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 xml:space="preserve">Предприняты попытки оформить работу в соответствии с установленными правилами, придать её соответствующую структуру 2 </w:t>
      </w:r>
    </w:p>
    <w:p w:rsidR="00597D19" w:rsidRPr="00B45373" w:rsidRDefault="00597D19" w:rsidP="00597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t>Работа отличается чётким и грамотным оформлением в точном соответствии с установленными правилами 3</w:t>
      </w:r>
    </w:p>
    <w:p w:rsidR="00597D19" w:rsidRPr="00B45373" w:rsidRDefault="00597D19" w:rsidP="00597D19">
      <w:pPr>
        <w:pStyle w:val="Default"/>
        <w:spacing w:after="10" w:line="276" w:lineRule="auto"/>
        <w:ind w:firstLine="709"/>
        <w:jc w:val="both"/>
        <w:rPr>
          <w:sz w:val="28"/>
          <w:szCs w:val="28"/>
        </w:rPr>
      </w:pPr>
      <w:r w:rsidRPr="00B45373">
        <w:rPr>
          <w:sz w:val="28"/>
          <w:szCs w:val="28"/>
        </w:rPr>
        <w:t xml:space="preserve"> </w:t>
      </w:r>
      <w:r w:rsidRPr="00B45373">
        <w:rPr>
          <w:b/>
          <w:sz w:val="28"/>
          <w:szCs w:val="28"/>
        </w:rPr>
        <w:t>Критерий 6</w:t>
      </w:r>
      <w:r w:rsidRPr="00B45373">
        <w:rPr>
          <w:sz w:val="28"/>
          <w:szCs w:val="28"/>
        </w:rPr>
        <w:t xml:space="preserve">. «Качество проектного продукта» (макс. 3 балла) </w:t>
      </w:r>
    </w:p>
    <w:p w:rsidR="00597D19" w:rsidRPr="00B45373" w:rsidRDefault="00597D19" w:rsidP="00597D19">
      <w:pPr>
        <w:pStyle w:val="Default"/>
        <w:spacing w:after="10" w:line="276" w:lineRule="auto"/>
        <w:ind w:firstLine="709"/>
        <w:jc w:val="both"/>
        <w:rPr>
          <w:sz w:val="28"/>
          <w:szCs w:val="28"/>
        </w:rPr>
      </w:pPr>
      <w:r w:rsidRPr="00B45373">
        <w:rPr>
          <w:sz w:val="28"/>
          <w:szCs w:val="28"/>
        </w:rPr>
        <w:t xml:space="preserve">Проектный продукт отсутствует 0 </w:t>
      </w:r>
    </w:p>
    <w:p w:rsidR="00597D19" w:rsidRPr="00B45373" w:rsidRDefault="00597D19" w:rsidP="00597D19">
      <w:pPr>
        <w:pStyle w:val="Default"/>
        <w:spacing w:after="10" w:line="276" w:lineRule="auto"/>
        <w:ind w:firstLine="709"/>
        <w:jc w:val="both"/>
        <w:rPr>
          <w:sz w:val="28"/>
          <w:szCs w:val="28"/>
        </w:rPr>
      </w:pPr>
      <w:r w:rsidRPr="00B45373">
        <w:rPr>
          <w:sz w:val="28"/>
          <w:szCs w:val="28"/>
        </w:rPr>
        <w:t xml:space="preserve">Проектный продукт не соответствует требованиям качества (эстетика, удобство использования, соответствие заявленным целям) 1 </w:t>
      </w:r>
    </w:p>
    <w:p w:rsidR="00597D19" w:rsidRPr="00B45373" w:rsidRDefault="00597D19" w:rsidP="00597D19">
      <w:pPr>
        <w:pStyle w:val="Default"/>
        <w:spacing w:after="10" w:line="276" w:lineRule="auto"/>
        <w:ind w:firstLine="709"/>
        <w:jc w:val="both"/>
        <w:rPr>
          <w:sz w:val="28"/>
          <w:szCs w:val="28"/>
        </w:rPr>
      </w:pPr>
      <w:r w:rsidRPr="00B45373">
        <w:rPr>
          <w:sz w:val="28"/>
          <w:szCs w:val="28"/>
        </w:rPr>
        <w:t xml:space="preserve">Продукт не полностью соответствует требованиям качества 2 </w:t>
      </w:r>
    </w:p>
    <w:p w:rsidR="00597D19" w:rsidRPr="00B45373" w:rsidRDefault="00597D19" w:rsidP="00597D19">
      <w:pPr>
        <w:pStyle w:val="Default"/>
        <w:spacing w:after="10" w:line="276" w:lineRule="auto"/>
        <w:ind w:firstLine="709"/>
        <w:jc w:val="both"/>
        <w:rPr>
          <w:sz w:val="28"/>
          <w:szCs w:val="28"/>
        </w:rPr>
      </w:pPr>
      <w:r w:rsidRPr="00B45373">
        <w:rPr>
          <w:sz w:val="28"/>
          <w:szCs w:val="28"/>
        </w:rPr>
        <w:t>Продукт полностью соответствует требованиям качества (эстетичен, удобен в использовании, соответствует заявленным целям) 3</w:t>
      </w:r>
    </w:p>
    <w:p w:rsidR="00597D19" w:rsidRPr="00B45373" w:rsidRDefault="00597D19" w:rsidP="00597D19">
      <w:pPr>
        <w:pStyle w:val="Default"/>
        <w:spacing w:after="10" w:line="276" w:lineRule="auto"/>
        <w:ind w:firstLine="709"/>
        <w:jc w:val="both"/>
        <w:rPr>
          <w:sz w:val="28"/>
          <w:szCs w:val="28"/>
        </w:rPr>
      </w:pPr>
      <w:r w:rsidRPr="00B45373">
        <w:rPr>
          <w:sz w:val="28"/>
          <w:szCs w:val="28"/>
        </w:rPr>
        <w:t>Критерий оценивания:</w:t>
      </w:r>
    </w:p>
    <w:p w:rsidR="00597D19" w:rsidRPr="00B45373" w:rsidRDefault="00597D19" w:rsidP="00597D19">
      <w:pPr>
        <w:pStyle w:val="Default"/>
        <w:numPr>
          <w:ilvl w:val="0"/>
          <w:numId w:val="9"/>
        </w:numPr>
        <w:spacing w:after="10" w:line="276" w:lineRule="auto"/>
        <w:jc w:val="both"/>
        <w:rPr>
          <w:sz w:val="28"/>
          <w:szCs w:val="28"/>
        </w:rPr>
      </w:pPr>
      <w:r w:rsidRPr="00B45373">
        <w:rPr>
          <w:sz w:val="28"/>
          <w:szCs w:val="28"/>
        </w:rPr>
        <w:t>от 18 до 9 баллов - проектная работа защищена;</w:t>
      </w:r>
    </w:p>
    <w:p w:rsidR="00597D19" w:rsidRPr="00B45373" w:rsidRDefault="00597D19" w:rsidP="00597D19">
      <w:pPr>
        <w:pStyle w:val="Default"/>
        <w:numPr>
          <w:ilvl w:val="0"/>
          <w:numId w:val="9"/>
        </w:numPr>
        <w:spacing w:after="10" w:line="276" w:lineRule="auto"/>
        <w:jc w:val="both"/>
        <w:rPr>
          <w:sz w:val="28"/>
          <w:szCs w:val="28"/>
        </w:rPr>
      </w:pPr>
      <w:r w:rsidRPr="00B45373">
        <w:rPr>
          <w:sz w:val="28"/>
          <w:szCs w:val="28"/>
        </w:rPr>
        <w:t>От 8 и ниже баллов - проектная работа отправляется на доработку.</w:t>
      </w:r>
    </w:p>
    <w:p w:rsidR="00597D19" w:rsidRPr="00B45373" w:rsidRDefault="00597D19" w:rsidP="00597D19">
      <w:pPr>
        <w:pStyle w:val="Default"/>
        <w:spacing w:after="10" w:line="276" w:lineRule="auto"/>
        <w:ind w:left="1069"/>
        <w:jc w:val="both"/>
        <w:rPr>
          <w:sz w:val="28"/>
          <w:szCs w:val="28"/>
        </w:rPr>
      </w:pPr>
    </w:p>
    <w:p w:rsidR="00597D19" w:rsidRPr="00B45373" w:rsidRDefault="00597D19" w:rsidP="00597D19">
      <w:pPr>
        <w:pStyle w:val="Default"/>
        <w:spacing w:after="10" w:line="276" w:lineRule="auto"/>
        <w:ind w:left="1069"/>
        <w:jc w:val="both"/>
        <w:rPr>
          <w:sz w:val="28"/>
          <w:szCs w:val="28"/>
        </w:rPr>
      </w:pPr>
      <w:r w:rsidRPr="00B45373">
        <w:rPr>
          <w:b/>
          <w:sz w:val="28"/>
          <w:szCs w:val="28"/>
        </w:rPr>
        <w:t>Примерный перечень тем для проектной работы</w:t>
      </w:r>
      <w:r w:rsidRPr="00B45373">
        <w:rPr>
          <w:sz w:val="28"/>
          <w:szCs w:val="28"/>
        </w:rPr>
        <w:t>: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Избирательный процесс.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Назначение выборов.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Избирательные органы (комиссии) как организаторы и участники избирательного процесса.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Образование избирательных округов и избирательных участков.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lastRenderedPageBreak/>
        <w:t>Регистрация (учет</w:t>
      </w:r>
      <w:proofErr w:type="gramStart"/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избирателей и составление списков избирателей.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Выдвижение и регистрация кандидатов.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Правовой статус кандидатов как участников избирательного процесса.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Избирательные объединения и политические партии в выборах.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Обеспечение равного правового статуса кандидатов.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Финансирование выборов: порядок и правовое регулирование.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Информационное обеспечение выборов и предвыборная агитация.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Предвыборная агитация с использованием средств массовой информации.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Голосование: порядок и виды (способы).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Подсчет голосов и установление результатов выборов.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Выборы Президента Российской Федерации.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Выборы депутатов Государственной Думы Федерального Собрания Российской Федерации.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Выборы депутатов Московской областной Думы.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Муниципальные выборы в системе местного самоуправления.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Контроль за соблюдением избирательного законодательства.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Гласность выборов и информационные гарантии в избирательном процессе.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Правовое регулирование использования государственной автоматизированной системы (ГАС "Выборы").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Выборы и средства массовой информации.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Институт наблюдателей в избирательном процессе.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Обжалование незаконных действий (бездействия) и избирательно-правовые споры.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Институт референдума в системе народовластия.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Референдум: понятие, значение и виды.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Инициатива и порядок назначения референдума.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Организация и порядок проведения референдума.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Отзыв депутатов и выборных должностных лиц.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Выборы на собраниях и сходах граждан.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Нарушения избирательного законодательства.</w:t>
      </w:r>
    </w:p>
    <w:p w:rsidR="000557CF" w:rsidRPr="00B45373" w:rsidRDefault="000557CF" w:rsidP="000557CF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Юридическая ответственность за нарушение избирательного законодательства.</w:t>
      </w:r>
    </w:p>
    <w:p w:rsidR="000557CF" w:rsidRPr="00B45373" w:rsidRDefault="000557CF" w:rsidP="00696485">
      <w:pPr>
        <w:pStyle w:val="a4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Региональное и муниципальное избирательное право.</w:t>
      </w:r>
    </w:p>
    <w:p w:rsidR="00B45373" w:rsidRPr="00B45373" w:rsidRDefault="00B45373" w:rsidP="00B45373">
      <w:pPr>
        <w:rPr>
          <w:rFonts w:ascii="Times New Roman" w:eastAsia="Calibri" w:hAnsi="Times New Roman" w:cs="Times New Roman"/>
          <w:sz w:val="28"/>
          <w:szCs w:val="28"/>
        </w:rPr>
      </w:pPr>
    </w:p>
    <w:p w:rsidR="00B45373" w:rsidRPr="00B45373" w:rsidRDefault="00B45373" w:rsidP="00B45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37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9923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0"/>
        <w:gridCol w:w="4110"/>
        <w:gridCol w:w="851"/>
        <w:gridCol w:w="1517"/>
        <w:gridCol w:w="1134"/>
        <w:gridCol w:w="1701"/>
      </w:tblGrid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B4537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537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4537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2651" w:type="dxa"/>
            <w:gridSpan w:val="2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t>Даты изучения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B45373" w:rsidRPr="00B45373" w:rsidTr="005F2433">
        <w:trPr>
          <w:trHeight w:val="921"/>
          <w:tblCellSpacing w:w="20" w:type="nil"/>
        </w:trPr>
        <w:tc>
          <w:tcPr>
            <w:tcW w:w="6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7" w:type="dxa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t>план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5373">
              <w:rPr>
                <w:rFonts w:ascii="Times New Roman" w:eastAsia="Times New Roman" w:hAnsi="Times New Roman" w:cs="Times New Roman"/>
                <w:b/>
              </w:rPr>
              <w:t>факт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Вводное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04.09.2023 – 08.09.2023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6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Правовой статус кандидата.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11.09.2023 – 15.09.2023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7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69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Регистрация кандидата.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18.09.2023 – 22.09.2023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8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Правовой статус зарегистрированного кандидата.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25.09.2023 – 29.09.2023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9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Государственно-правовая ответственность кандидата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02.10.2023 – 06.10.2023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0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Правовой статус избирательных комиссий.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16.10.2023 – 20.10.2023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1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Центральная избирательная комиссия Российской Федерации, избирательные комиссии субъектов РФ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23.10.2023 – 27.10.2023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2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Окружные, территориальные, участковые избирательные комиссии, избирательные комиссии муниципальных образований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30.10.2023 – 03.11.2023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3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Статус членов избирательной комиссии с правом решающего и совещательного голоса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07.11.2023 – 10.11.2023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4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</w:t>
              </w:r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Понятие и структура избирательного процесса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13.11.2023 – 17.11.2023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Понятие и структура избирательного процесса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27.11.2023 – 01.12.2023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6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40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Назначение выборов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04.12.2023 – 08.12.2023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7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8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Назначение выборов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11.12.2023 – 15.12.2023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8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Формирование организационной основы выборов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18.12.2023 – 22.12.2023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9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40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Формирование организационной основы выборов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25.12.2023 – 29.12.2023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0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и виды избирательных технологий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08.01.2024 – 12.01.2024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1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8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Правовая стратегия кандидата, политической партии в избирательной кампании.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15.01.2024 – 19.01.2024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2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8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модели финансирования избирательной кампании кандидата, политической партии.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22.01.2024 – 26.01.2024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3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Технологические аспекты агитационной деятельности на выборах.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29.01.2024 – 02.02.2024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4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</w:t>
              </w:r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повышения явки избирателей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05.02.2024 – 09.02.2024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5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45373">
              <w:rPr>
                <w:rFonts w:ascii="Times New Roman" w:eastAsia="Calibri" w:hAnsi="Times New Roman" w:cs="Times New Roman"/>
                <w:sz w:val="24"/>
              </w:rPr>
              <w:t>Неправовые</w:t>
            </w:r>
            <w:proofErr w:type="spellEnd"/>
            <w:r w:rsidRPr="00B45373">
              <w:rPr>
                <w:rFonts w:ascii="Times New Roman" w:eastAsia="Calibri" w:hAnsi="Times New Roman" w:cs="Times New Roman"/>
                <w:sz w:val="24"/>
              </w:rPr>
              <w:t xml:space="preserve"> избирательные технологии и средства борьбы с ними.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12.02.2024 – 16.02.2024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6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избирательного спора. Виды избирательных споров.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26.02.2024 – 01.03.2024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7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8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Административный порядок рассмотрения избирательных споров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04.03.2024 – 07.03.2024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8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8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5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Судебный порядок рассмотрения избирательных споров.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11.03.2024 – 15.03.2024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9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8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Административная ответственность за нарушение законодательства о выборах.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18.03.2024 – 22.03.2024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0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Уголовная ответственность за нарушение законодательства о выборах.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25.03.2024 – 29.03.2024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1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40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</w:rPr>
              <w:t>Административная ответственность за нарушение законодательства о выборах.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01.04.2024 – 05.04.2024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2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Уголовная ответственность за нарушение законодательства о выборах.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15.04.2024 – 19.04.2024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3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40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</w:rPr>
              <w:t>Уголовная ответственность за нарушение законодательства о выборах.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22.04.2024 – 26.04.2024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4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</w:t>
              </w:r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  <w:sz w:val="24"/>
              </w:rPr>
              <w:t>Защита проектов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29.04.2024 – 30.04.2024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5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</w:rPr>
              <w:t>Защита проектов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06.05.2025 – 08.05.2024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6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40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</w:rPr>
              <w:t>Защита проектов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13.05.2024 – 17.05.2024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7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8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</w:rPr>
              <w:t>Повторительно-обобщающий урок «Особенности избирательного права в РФ»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20.05.2024 – 24.05.2024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8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</w:rPr>
              <w:t>Резерв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27.05.2024 – 31.05.2024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9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373" w:rsidRPr="00B45373" w:rsidTr="005F2433">
        <w:trPr>
          <w:trHeight w:val="275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spacing w:line="274" w:lineRule="exact"/>
              <w:rPr>
                <w:rFonts w:ascii="Times New Roman" w:eastAsia="Calibri" w:hAnsi="Times New Roman" w:cs="Times New Roman"/>
                <w:sz w:val="24"/>
              </w:rPr>
            </w:pPr>
            <w:r w:rsidRPr="00B45373">
              <w:rPr>
                <w:rFonts w:ascii="Times New Roman" w:eastAsia="Calibri" w:hAnsi="Times New Roman" w:cs="Times New Roman"/>
              </w:rPr>
              <w:t>Резерв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45373" w:rsidRPr="00B45373" w:rsidRDefault="00B45373" w:rsidP="005F2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  <w:r w:rsidRPr="00B45373">
              <w:rPr>
                <w:rFonts w:ascii="Times New Roman" w:eastAsia="Times New Roman" w:hAnsi="Times New Roman" w:cs="Times New Roman"/>
              </w:rPr>
              <w:t>03.06.2024 – 07.06.2024</w:t>
            </w:r>
          </w:p>
        </w:tc>
        <w:tc>
          <w:tcPr>
            <w:tcW w:w="1134" w:type="dxa"/>
          </w:tcPr>
          <w:p w:rsidR="00B45373" w:rsidRPr="00B45373" w:rsidRDefault="00B45373" w:rsidP="005F24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B45373" w:rsidRPr="00B45373" w:rsidRDefault="00B45373" w:rsidP="005F2433">
            <w:pPr>
              <w:rPr>
                <w:rFonts w:ascii="Times New Roman" w:hAnsi="Times New Roman" w:cs="Times New Roman"/>
              </w:rPr>
            </w:pPr>
            <w:r w:rsidRPr="00B4537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40">
              <w:r w:rsidRPr="00B4537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</w:tbl>
    <w:p w:rsidR="00696485" w:rsidRPr="00B45373" w:rsidRDefault="00696485" w:rsidP="00696485">
      <w:pPr>
        <w:rPr>
          <w:rFonts w:ascii="Times New Roman" w:eastAsia="Calibri" w:hAnsi="Times New Roman" w:cs="Times New Roman"/>
          <w:sz w:val="28"/>
          <w:szCs w:val="28"/>
        </w:rPr>
      </w:pPr>
    </w:p>
    <w:p w:rsidR="00696485" w:rsidRPr="00B45373" w:rsidRDefault="00696485" w:rsidP="0069648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5373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Учебно-методическое обеспечение курса</w:t>
      </w:r>
    </w:p>
    <w:p w:rsidR="00696485" w:rsidRPr="00B45373" w:rsidRDefault="00696485" w:rsidP="00696485">
      <w:p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1. Избирательное право России: учебник. Издательство: ЮНИТИ-ДАНА; Закон и право, 2010 г. </w:t>
      </w:r>
    </w:p>
    <w:p w:rsidR="00696485" w:rsidRPr="00B45373" w:rsidRDefault="00696485" w:rsidP="00696485">
      <w:p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2. Основы избирательного права и процесса: учебное пособие. Автор: </w:t>
      </w:r>
      <w:proofErr w:type="spellStart"/>
      <w:r w:rsidRPr="00B45373">
        <w:rPr>
          <w:rFonts w:ascii="Times New Roman" w:eastAsia="Calibri" w:hAnsi="Times New Roman" w:cs="Times New Roman"/>
          <w:sz w:val="28"/>
          <w:szCs w:val="28"/>
        </w:rPr>
        <w:t>Трыканова</w:t>
      </w:r>
      <w:proofErr w:type="spellEnd"/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С.А. Издательство: Флинта; Наука, 2010 г.</w:t>
      </w:r>
    </w:p>
    <w:p w:rsidR="00696485" w:rsidRPr="00B45373" w:rsidRDefault="00696485" w:rsidP="00696485">
      <w:p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3. Основы избирательного права РФ: учебное пособие для студентов вузов. Автор: Ершов В.А. Издательство: Гросс Медиа; РОСБУХ, 2011 г. </w:t>
      </w:r>
    </w:p>
    <w:p w:rsidR="00532AFD" w:rsidRPr="00B45373" w:rsidRDefault="00696485" w:rsidP="00532AFD">
      <w:pPr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32AFD" w:rsidRPr="00B45373">
        <w:rPr>
          <w:rFonts w:ascii="Times New Roman" w:hAnsi="Times New Roman" w:cs="Times New Roman"/>
          <w:sz w:val="28"/>
          <w:szCs w:val="28"/>
        </w:rPr>
        <w:t xml:space="preserve">Лучин В.О. Избирательное право России: учебник для студентов вузов, обучающихся по специальности 030501 «Юриспруденция» / под ред. В.О. Лучина. – М., ЮНИТИ-ДАНА: Закон и право, 2008. </w:t>
      </w:r>
    </w:p>
    <w:p w:rsidR="00532AFD" w:rsidRPr="00B45373" w:rsidRDefault="00532AFD" w:rsidP="00532AFD">
      <w:pPr>
        <w:jc w:val="both"/>
        <w:rPr>
          <w:rFonts w:ascii="Times New Roman" w:hAnsi="Times New Roman" w:cs="Times New Roman"/>
          <w:sz w:val="28"/>
          <w:szCs w:val="28"/>
        </w:rPr>
      </w:pPr>
      <w:r w:rsidRPr="00B45373">
        <w:rPr>
          <w:rFonts w:ascii="Times New Roman" w:hAnsi="Times New Roman" w:cs="Times New Roman"/>
          <w:sz w:val="28"/>
          <w:szCs w:val="28"/>
        </w:rPr>
        <w:lastRenderedPageBreak/>
        <w:t>5. Научно-практический комментарий к Федеральному закону «Об основных гарантиях избирательных прав и права на участие в референдуме граждан Российской Федерации» // Отв. ред.: кандидат юридических наук А.А. Вешняков; Науч. ред.: доктор юридических наук, заслуженный юрист Российской Федерации В.И. Лысенко. – М.: Издательство Объединенная редакция МВД России. 2007.</w:t>
      </w:r>
    </w:p>
    <w:p w:rsidR="00532AFD" w:rsidRPr="00B45373" w:rsidRDefault="00532AFD" w:rsidP="00532AFD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45373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Законодательные акты:</w:t>
      </w:r>
    </w:p>
    <w:p w:rsidR="00532AFD" w:rsidRPr="00B45373" w:rsidRDefault="00532AFD" w:rsidP="00532AFD">
      <w:p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Конституция Российской Федерации (принята на всенародном голосовании 12 декабря 1993 г. С учетом поправок, внесенных законами Российской Федерации о поправках к Конституции Российской Федерации от 30 декабря 2008 г. № 6-ФКЗ и от 30 декабря 2008 г. № 7-ФКЗ). </w:t>
      </w:r>
    </w:p>
    <w:p w:rsidR="00696485" w:rsidRPr="00B45373" w:rsidRDefault="00532AFD" w:rsidP="00532AFD">
      <w:pPr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2. Федеральный закон от 12 июня 2002 г. № 67-ФЗ «Об основных гарантиях избирательных прав и права на участие в референдуме граждан Российской Федерации» // Собрание законодательства Российской Федерации. 2002. № 24. Ст. 2253. </w:t>
      </w:r>
      <w:r w:rsidR="00696485" w:rsidRPr="00B45373">
        <w:rPr>
          <w:rFonts w:ascii="Times New Roman" w:eastAsia="Calibri" w:hAnsi="Times New Roman" w:cs="Times New Roman"/>
          <w:sz w:val="28"/>
          <w:szCs w:val="28"/>
        </w:rPr>
        <w:t xml:space="preserve">Периодические издания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Российская газета; 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Журнал «Государство и право»; 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Журнал «Правоведение»; 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Журнал «Российского права»; 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«Российский юридический журнал»; 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Журнал «Законодательство»; 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Журнал «Правовая политика и правовая жизнь»;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Журнал «Человек и закон» 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>Журнал «Народный депутат»</w:t>
      </w:r>
    </w:p>
    <w:p w:rsidR="00696485" w:rsidRPr="00B45373" w:rsidRDefault="00696485" w:rsidP="00696485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Журнал о выборах. </w:t>
      </w:r>
    </w:p>
    <w:p w:rsidR="00696485" w:rsidRPr="00B45373" w:rsidRDefault="00696485" w:rsidP="00696485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4537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Интернет-ресурсы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Президента России - www.kremlin.ru Сервер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органов государственной власти РФ - www.gov.ru Официальный сайт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Совета Федерации Федерального Собрания РФ - </w:t>
      </w:r>
      <w:hyperlink r:id="rId41" w:history="1">
        <w:r w:rsidRPr="00B4537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www.council.gov.ru</w:t>
        </w:r>
      </w:hyperlink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Правительства РФ - www.government.ru, www.government.gov.ru, www.pravitelstvo.gov.ru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Государственной Думы РФ - </w:t>
      </w:r>
      <w:hyperlink r:id="rId42" w:history="1">
        <w:r w:rsidRPr="00B4537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www.duma.gov.ru</w:t>
        </w:r>
      </w:hyperlink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Совета Безопасности РФ - </w:t>
      </w:r>
      <w:hyperlink r:id="rId43" w:history="1">
        <w:r w:rsidRPr="00B4537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www.scrf.gov.ru</w:t>
        </w:r>
      </w:hyperlink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Конституционного Суда РФ - www.ksrf.ru 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Верховного Суда РФ - </w:t>
      </w:r>
      <w:hyperlink r:id="rId44" w:history="1">
        <w:r w:rsidRPr="00B4537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www.supcourt.ru</w:t>
        </w:r>
      </w:hyperlink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6485" w:rsidRPr="00B45373" w:rsidRDefault="00696485" w:rsidP="0069648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53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Официальный сайт Центральной избирательной комиссии РФ. URL: </w:t>
      </w:r>
      <w:proofErr w:type="spellStart"/>
      <w:r w:rsidRPr="00B45373">
        <w:rPr>
          <w:rFonts w:ascii="Times New Roman" w:eastAsia="Calibri" w:hAnsi="Times New Roman" w:cs="Times New Roman"/>
          <w:sz w:val="28"/>
          <w:szCs w:val="28"/>
        </w:rPr>
        <w:t>http\\</w:t>
      </w:r>
      <w:proofErr w:type="spellEnd"/>
      <w:r w:rsidRPr="00B45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5373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B45373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45373">
        <w:rPr>
          <w:rFonts w:ascii="Times New Roman" w:eastAsia="Calibri" w:hAnsi="Times New Roman" w:cs="Times New Roman"/>
          <w:sz w:val="28"/>
          <w:szCs w:val="28"/>
        </w:rPr>
        <w:t>cikrf.ru</w:t>
      </w:r>
      <w:proofErr w:type="spellEnd"/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7F37" w:rsidRPr="00B45373" w:rsidRDefault="00F87F37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7F37" w:rsidRPr="00B45373" w:rsidRDefault="00F87F37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7F37" w:rsidRPr="00B45373" w:rsidRDefault="00F87F37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7F37" w:rsidRPr="00B45373" w:rsidRDefault="00F87F37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7F37" w:rsidRPr="00B45373" w:rsidRDefault="00F87F37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B2416" w:rsidRPr="00B45373" w:rsidRDefault="000B2416" w:rsidP="00B45373">
      <w:pPr>
        <w:tabs>
          <w:tab w:val="left" w:pos="558"/>
        </w:tabs>
        <w:spacing w:after="120"/>
        <w:ind w:right="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45EF" w:rsidRPr="00B45373" w:rsidRDefault="00EC45EF" w:rsidP="00B45373">
      <w:pPr>
        <w:tabs>
          <w:tab w:val="left" w:pos="558"/>
        </w:tabs>
        <w:spacing w:after="120"/>
        <w:ind w:left="720" w:right="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5373">
        <w:rPr>
          <w:rFonts w:ascii="Times New Roman" w:eastAsia="Calibri" w:hAnsi="Times New Roman" w:cs="Times New Roman"/>
          <w:b/>
          <w:sz w:val="28"/>
          <w:szCs w:val="28"/>
        </w:rPr>
        <w:t>Лист коррекции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86"/>
        <w:gridCol w:w="5448"/>
        <w:gridCol w:w="2750"/>
      </w:tblGrid>
      <w:tr w:rsidR="00EC45EF" w:rsidRPr="00B45373" w:rsidTr="006A0916">
        <w:trPr>
          <w:trHeight w:val="30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ind w:left="1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453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B453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ind w:left="19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453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Корректировка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ind w:left="9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453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Причина</w:t>
            </w:r>
            <w:proofErr w:type="spellEnd"/>
          </w:p>
        </w:tc>
      </w:tr>
      <w:tr w:rsidR="00EC45EF" w:rsidRPr="00B45373" w:rsidTr="006A0916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45EF" w:rsidRPr="00B45373" w:rsidTr="006A0916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45EF" w:rsidRPr="00B45373" w:rsidTr="006A0916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45EF" w:rsidRPr="00B45373" w:rsidTr="006A0916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45EF" w:rsidRPr="00B45373" w:rsidTr="006A0916">
        <w:trPr>
          <w:trHeight w:val="161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45EF" w:rsidRPr="00B45373" w:rsidTr="006A0916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45EF" w:rsidRPr="00B45373" w:rsidTr="006A0916">
        <w:trPr>
          <w:trHeight w:val="166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5EF" w:rsidRPr="00B45373" w:rsidRDefault="00EC45EF" w:rsidP="00EC45EF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C45EF" w:rsidRPr="00B45373" w:rsidRDefault="00EC45EF" w:rsidP="00EC45E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96485" w:rsidRPr="00B45373" w:rsidRDefault="00696485" w:rsidP="00696485">
      <w:pPr>
        <w:tabs>
          <w:tab w:val="left" w:pos="558"/>
        </w:tabs>
        <w:spacing w:after="120"/>
        <w:ind w:left="720" w:right="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6B6" w:rsidRPr="00B45373" w:rsidRDefault="00A026B6">
      <w:pPr>
        <w:rPr>
          <w:rFonts w:ascii="Times New Roman" w:hAnsi="Times New Roman" w:cs="Times New Roman"/>
        </w:rPr>
      </w:pPr>
    </w:p>
    <w:sectPr w:rsidR="00A026B6" w:rsidRPr="00B45373" w:rsidSect="0045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73B"/>
    <w:multiLevelType w:val="hybridMultilevel"/>
    <w:tmpl w:val="34AAEE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6C700F"/>
    <w:multiLevelType w:val="hybridMultilevel"/>
    <w:tmpl w:val="78B2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86192"/>
    <w:multiLevelType w:val="hybridMultilevel"/>
    <w:tmpl w:val="DE760BC0"/>
    <w:lvl w:ilvl="0" w:tplc="B48E567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71320C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54077"/>
    <w:multiLevelType w:val="hybridMultilevel"/>
    <w:tmpl w:val="92460A98"/>
    <w:lvl w:ilvl="0" w:tplc="B48E5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31B68"/>
    <w:multiLevelType w:val="hybridMultilevel"/>
    <w:tmpl w:val="7B224FA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2A62C5"/>
    <w:multiLevelType w:val="hybridMultilevel"/>
    <w:tmpl w:val="E00252D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472DC9"/>
    <w:multiLevelType w:val="hybridMultilevel"/>
    <w:tmpl w:val="81984B6E"/>
    <w:lvl w:ilvl="0" w:tplc="22903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1609DB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20BB9"/>
    <w:multiLevelType w:val="hybridMultilevel"/>
    <w:tmpl w:val="F4A4BC4C"/>
    <w:lvl w:ilvl="0" w:tplc="22903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27F6F"/>
    <w:multiLevelType w:val="hybridMultilevel"/>
    <w:tmpl w:val="F5A67582"/>
    <w:lvl w:ilvl="0" w:tplc="8ADCB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CB0582"/>
    <w:multiLevelType w:val="multilevel"/>
    <w:tmpl w:val="F96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F0008F"/>
    <w:multiLevelType w:val="hybridMultilevel"/>
    <w:tmpl w:val="5AAA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4697A07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D59E7"/>
    <w:multiLevelType w:val="multilevel"/>
    <w:tmpl w:val="F574E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32698"/>
    <w:multiLevelType w:val="hybridMultilevel"/>
    <w:tmpl w:val="AEC0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93616"/>
    <w:multiLevelType w:val="hybridMultilevel"/>
    <w:tmpl w:val="3408736A"/>
    <w:lvl w:ilvl="0" w:tplc="B48E567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30A1B57"/>
    <w:multiLevelType w:val="hybridMultilevel"/>
    <w:tmpl w:val="0C381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FF0778"/>
    <w:multiLevelType w:val="hybridMultilevel"/>
    <w:tmpl w:val="7866711A"/>
    <w:lvl w:ilvl="0" w:tplc="B48E567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93113D"/>
    <w:multiLevelType w:val="hybridMultilevel"/>
    <w:tmpl w:val="0D1682F2"/>
    <w:lvl w:ilvl="0" w:tplc="E36A0D9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16"/>
  </w:num>
  <w:num w:numId="12">
    <w:abstractNumId w:val="13"/>
  </w:num>
  <w:num w:numId="13">
    <w:abstractNumId w:val="4"/>
  </w:num>
  <w:num w:numId="14">
    <w:abstractNumId w:val="20"/>
  </w:num>
  <w:num w:numId="15">
    <w:abstractNumId w:val="2"/>
  </w:num>
  <w:num w:numId="16">
    <w:abstractNumId w:val="18"/>
  </w:num>
  <w:num w:numId="17">
    <w:abstractNumId w:val="12"/>
  </w:num>
  <w:num w:numId="18">
    <w:abstractNumId w:val="19"/>
  </w:num>
  <w:num w:numId="19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F7E"/>
    <w:rsid w:val="00043DD5"/>
    <w:rsid w:val="000557CF"/>
    <w:rsid w:val="000B2416"/>
    <w:rsid w:val="001B59FD"/>
    <w:rsid w:val="002413D3"/>
    <w:rsid w:val="00357894"/>
    <w:rsid w:val="00411F7E"/>
    <w:rsid w:val="00456149"/>
    <w:rsid w:val="00532AFD"/>
    <w:rsid w:val="00597D19"/>
    <w:rsid w:val="00696485"/>
    <w:rsid w:val="006A0916"/>
    <w:rsid w:val="00A026B6"/>
    <w:rsid w:val="00B45373"/>
    <w:rsid w:val="00B66E41"/>
    <w:rsid w:val="00C10BD8"/>
    <w:rsid w:val="00CB5F1B"/>
    <w:rsid w:val="00D35781"/>
    <w:rsid w:val="00DA022A"/>
    <w:rsid w:val="00DA0473"/>
    <w:rsid w:val="00EC45EF"/>
    <w:rsid w:val="00F345D0"/>
    <w:rsid w:val="00F8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485"/>
    <w:pPr>
      <w:ind w:left="720"/>
      <w:contextualSpacing/>
    </w:pPr>
  </w:style>
  <w:style w:type="paragraph" w:customStyle="1" w:styleId="Default">
    <w:name w:val="Default"/>
    <w:rsid w:val="00597D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5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485"/>
    <w:pPr>
      <w:ind w:left="720"/>
      <w:contextualSpacing/>
    </w:pPr>
  </w:style>
  <w:style w:type="paragraph" w:customStyle="1" w:styleId="Default">
    <w:name w:val="Default"/>
    <w:rsid w:val="00597D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5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294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5294" TargetMode="External"/><Relationship Id="rId26" Type="http://schemas.openxmlformats.org/officeDocument/2006/relationships/hyperlink" Target="https://m.edsoo.ru/7f415294" TargetMode="External"/><Relationship Id="rId39" Type="http://schemas.openxmlformats.org/officeDocument/2006/relationships/hyperlink" Target="https://m.edsoo.ru/7f4152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5294" TargetMode="External"/><Relationship Id="rId34" Type="http://schemas.openxmlformats.org/officeDocument/2006/relationships/hyperlink" Target="https://m.edsoo.ru/7f415294" TargetMode="External"/><Relationship Id="rId42" Type="http://schemas.openxmlformats.org/officeDocument/2006/relationships/hyperlink" Target="http://www.duma.gov.ru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25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5294" TargetMode="External"/><Relationship Id="rId38" Type="http://schemas.openxmlformats.org/officeDocument/2006/relationships/hyperlink" Target="https://m.edsoo.ru/7f415294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7f415294" TargetMode="External"/><Relationship Id="rId29" Type="http://schemas.openxmlformats.org/officeDocument/2006/relationships/hyperlink" Target="https://m.edsoo.ru/7f415294" TargetMode="External"/><Relationship Id="rId41" Type="http://schemas.openxmlformats.org/officeDocument/2006/relationships/hyperlink" Target="http://www.council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29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5294" TargetMode="External"/><Relationship Id="rId40" Type="http://schemas.openxmlformats.org/officeDocument/2006/relationships/hyperlink" Target="https://m.edsoo.ru/7f41529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5294" TargetMode="External"/><Relationship Id="rId28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5294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5294" TargetMode="External"/><Relationship Id="rId44" Type="http://schemas.openxmlformats.org/officeDocument/2006/relationships/hyperlink" Target="http://www.supcou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5294" TargetMode="External"/><Relationship Id="rId27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5294" TargetMode="External"/><Relationship Id="rId35" Type="http://schemas.openxmlformats.org/officeDocument/2006/relationships/hyperlink" Target="https://m.edsoo.ru/7f415294" TargetMode="External"/><Relationship Id="rId43" Type="http://schemas.openxmlformats.org/officeDocument/2006/relationships/hyperlink" Target="http://www.scrf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C02F-1F11-4C0E-A6AD-341E0FD1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</cp:lastModifiedBy>
  <cp:revision>4</cp:revision>
  <dcterms:created xsi:type="dcterms:W3CDTF">2021-06-26T05:33:00Z</dcterms:created>
  <dcterms:modified xsi:type="dcterms:W3CDTF">2023-06-26T06:21:00Z</dcterms:modified>
</cp:coreProperties>
</file>